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C3BDC" w14:textId="338DA6D5" w:rsidR="00F34F00" w:rsidRPr="00324131" w:rsidRDefault="009048B8" w:rsidP="00F34F00">
      <w:pPr>
        <w:spacing w:after="113" w:line="259" w:lineRule="auto"/>
        <w:ind w:right="-4"/>
        <w:jc w:val="center"/>
        <w:rPr>
          <w:rFonts w:ascii="Times New Roman" w:eastAsia="Calibri" w:hAnsi="Times New Roman" w:cs="Times New Roman"/>
          <w:color w:val="000000"/>
        </w:rPr>
      </w:pPr>
      <w:r>
        <w:rPr>
          <w:rFonts w:ascii="Times New Roman" w:eastAsia="Calibri" w:hAnsi="Times New Roman" w:cs="Times New Roman"/>
          <w:b/>
          <w:color w:val="000000"/>
        </w:rPr>
        <w:t>SEÇÃO DE LICITAÇÕES E CONTRATOS</w:t>
      </w:r>
    </w:p>
    <w:p w14:paraId="1AF11275" w14:textId="01AA8E39" w:rsidR="00F34F00" w:rsidRPr="00324131" w:rsidRDefault="00F34F00" w:rsidP="00F34F00">
      <w:pPr>
        <w:spacing w:after="113" w:line="259" w:lineRule="auto"/>
        <w:ind w:right="-4"/>
        <w:jc w:val="center"/>
        <w:rPr>
          <w:rFonts w:ascii="Times New Roman" w:eastAsia="Calibri" w:hAnsi="Times New Roman" w:cs="Times New Roman"/>
          <w:color w:val="000000"/>
        </w:rPr>
      </w:pPr>
      <w:r w:rsidRPr="00324131">
        <w:rPr>
          <w:rFonts w:ascii="Times New Roman" w:eastAsia="Calibri" w:hAnsi="Times New Roman" w:cs="Times New Roman"/>
          <w:b/>
          <w:color w:val="000000"/>
        </w:rPr>
        <w:t xml:space="preserve">EDITAL </w:t>
      </w:r>
      <w:r w:rsidR="002D3B84" w:rsidRPr="00843E21">
        <w:rPr>
          <w:rFonts w:ascii="Times New Roman" w:eastAsia="Calibri" w:hAnsi="Times New Roman" w:cs="Times New Roman"/>
          <w:b/>
          <w:color w:val="000000"/>
        </w:rPr>
        <w:t xml:space="preserve">Nº </w:t>
      </w:r>
      <w:r w:rsidRPr="00843E21">
        <w:rPr>
          <w:rFonts w:ascii="Times New Roman" w:eastAsia="Calibri" w:hAnsi="Times New Roman" w:cs="Times New Roman"/>
          <w:b/>
          <w:color w:val="000000"/>
        </w:rPr>
        <w:t>03</w:t>
      </w:r>
      <w:r w:rsidR="00843E21">
        <w:rPr>
          <w:rFonts w:ascii="Times New Roman" w:eastAsia="Calibri" w:hAnsi="Times New Roman" w:cs="Times New Roman"/>
          <w:b/>
          <w:color w:val="000000"/>
        </w:rPr>
        <w:t>8</w:t>
      </w:r>
      <w:r w:rsidRPr="00843E21">
        <w:rPr>
          <w:rFonts w:ascii="Times New Roman" w:eastAsia="Calibri" w:hAnsi="Times New Roman" w:cs="Times New Roman"/>
          <w:b/>
          <w:color w:val="000000"/>
        </w:rPr>
        <w:t>/2022</w:t>
      </w:r>
    </w:p>
    <w:p w14:paraId="2D5DDA70" w14:textId="0EE195F0" w:rsidR="00F34F00" w:rsidRPr="00324131" w:rsidRDefault="00F34F00" w:rsidP="00F34F00">
      <w:pPr>
        <w:spacing w:after="113" w:line="259" w:lineRule="auto"/>
        <w:ind w:right="-4"/>
        <w:jc w:val="center"/>
        <w:rPr>
          <w:rFonts w:ascii="Times New Roman" w:eastAsia="Calibri" w:hAnsi="Times New Roman" w:cs="Times New Roman"/>
          <w:color w:val="000000"/>
        </w:rPr>
      </w:pPr>
      <w:bookmarkStart w:id="0" w:name="_Hlk118197140"/>
      <w:r w:rsidRPr="00324131">
        <w:rPr>
          <w:rFonts w:ascii="Times New Roman" w:eastAsia="Calibri" w:hAnsi="Times New Roman" w:cs="Times New Roman"/>
          <w:b/>
          <w:color w:val="000000"/>
        </w:rPr>
        <w:t>PREGÃO ELETRÔNICO Nº 0</w:t>
      </w:r>
      <w:r w:rsidR="00050776" w:rsidRPr="00324131">
        <w:rPr>
          <w:rFonts w:ascii="Times New Roman" w:eastAsia="Calibri" w:hAnsi="Times New Roman" w:cs="Times New Roman"/>
          <w:b/>
          <w:color w:val="000000"/>
        </w:rPr>
        <w:t>01</w:t>
      </w:r>
      <w:r w:rsidRPr="00324131">
        <w:rPr>
          <w:rFonts w:ascii="Times New Roman" w:eastAsia="Calibri" w:hAnsi="Times New Roman" w:cs="Times New Roman"/>
          <w:b/>
          <w:color w:val="000000"/>
        </w:rPr>
        <w:t>/2022</w:t>
      </w:r>
    </w:p>
    <w:p w14:paraId="0491BC8E" w14:textId="13BFF7DF" w:rsidR="00F34F00" w:rsidRPr="00324131" w:rsidRDefault="00F34F00" w:rsidP="00F34F00">
      <w:pPr>
        <w:spacing w:after="113" w:line="259" w:lineRule="auto"/>
        <w:ind w:right="-4"/>
        <w:jc w:val="center"/>
        <w:rPr>
          <w:rFonts w:ascii="Times New Roman" w:eastAsia="Calibri" w:hAnsi="Times New Roman" w:cs="Times New Roman"/>
          <w:color w:val="000000"/>
        </w:rPr>
      </w:pPr>
      <w:r w:rsidRPr="00324131">
        <w:rPr>
          <w:rFonts w:ascii="Times New Roman" w:eastAsia="Calibri" w:hAnsi="Times New Roman" w:cs="Times New Roman"/>
          <w:b/>
          <w:color w:val="000000"/>
        </w:rPr>
        <w:t xml:space="preserve">PROCESSO ADMINISTRATIVO N° </w:t>
      </w:r>
      <w:r w:rsidR="00843E21" w:rsidRPr="00843E21">
        <w:rPr>
          <w:rFonts w:ascii="Times New Roman" w:eastAsia="Calibri" w:hAnsi="Times New Roman" w:cs="Times New Roman"/>
          <w:b/>
          <w:color w:val="000000"/>
        </w:rPr>
        <w:t>053/2022</w:t>
      </w:r>
    </w:p>
    <w:bookmarkEnd w:id="0"/>
    <w:p w14:paraId="65FB3A19" w14:textId="605EE7B1" w:rsidR="00F34F00" w:rsidRPr="00324131" w:rsidRDefault="00F34F00" w:rsidP="00F34F00">
      <w:pPr>
        <w:spacing w:after="234" w:line="259" w:lineRule="auto"/>
        <w:ind w:right="-4"/>
        <w:jc w:val="center"/>
        <w:rPr>
          <w:rFonts w:ascii="Times New Roman" w:eastAsia="Calibri" w:hAnsi="Times New Roman" w:cs="Times New Roman"/>
          <w:color w:val="000000"/>
        </w:rPr>
      </w:pPr>
      <w:r w:rsidRPr="00324131">
        <w:rPr>
          <w:rFonts w:ascii="Times New Roman" w:eastAsia="Calibri" w:hAnsi="Times New Roman" w:cs="Times New Roman"/>
          <w:b/>
          <w:color w:val="000000"/>
        </w:rPr>
        <w:t>TIPO MENOR PREÇO POR ITEM‐ ABERTO</w:t>
      </w:r>
      <w:r w:rsidR="002B7081" w:rsidRPr="00324131">
        <w:rPr>
          <w:rFonts w:ascii="Times New Roman" w:eastAsia="Calibri" w:hAnsi="Times New Roman" w:cs="Times New Roman"/>
          <w:b/>
          <w:color w:val="000000"/>
        </w:rPr>
        <w:t xml:space="preserve"> E FECHADO</w:t>
      </w:r>
    </w:p>
    <w:p w14:paraId="71F0B8DB" w14:textId="77777777" w:rsidR="00F34F00" w:rsidRPr="00324131" w:rsidRDefault="00F34F00" w:rsidP="00F34F00">
      <w:pPr>
        <w:spacing w:line="259" w:lineRule="auto"/>
        <w:rPr>
          <w:rFonts w:ascii="Times New Roman" w:eastAsia="Calibri" w:hAnsi="Times New Roman" w:cs="Times New Roman"/>
          <w:color w:val="000000"/>
        </w:rPr>
      </w:pPr>
      <w:r w:rsidRPr="00324131">
        <w:rPr>
          <w:rFonts w:ascii="Times New Roman" w:eastAsia="Calibri" w:hAnsi="Times New Roman" w:cs="Times New Roman"/>
          <w:color w:val="000000"/>
        </w:rPr>
        <w:t xml:space="preserve"> </w:t>
      </w:r>
    </w:p>
    <w:p w14:paraId="3AF0995A" w14:textId="3289D9AE" w:rsidR="00F34F00" w:rsidRPr="00324131" w:rsidRDefault="00F34F00" w:rsidP="00F34F00">
      <w:pPr>
        <w:spacing w:after="152" w:line="248" w:lineRule="auto"/>
        <w:ind w:hanging="10"/>
        <w:jc w:val="both"/>
        <w:rPr>
          <w:rFonts w:ascii="Times New Roman" w:eastAsia="Calibri" w:hAnsi="Times New Roman" w:cs="Times New Roman"/>
          <w:color w:val="000000"/>
        </w:rPr>
      </w:pPr>
      <w:r w:rsidRPr="00324131">
        <w:rPr>
          <w:rFonts w:ascii="Times New Roman" w:eastAsia="Calibri" w:hAnsi="Times New Roman" w:cs="Times New Roman"/>
          <w:color w:val="000000"/>
        </w:rPr>
        <w:t xml:space="preserve">Torna‐se público, para conhecimento dos interessados, que </w:t>
      </w:r>
      <w:r w:rsidR="005E628A">
        <w:rPr>
          <w:rFonts w:ascii="Times New Roman" w:eastAsia="Calibri" w:hAnsi="Times New Roman" w:cs="Times New Roman"/>
          <w:color w:val="000000"/>
        </w:rPr>
        <w:t>o Serviço Autônomo de Água e Esgoto de Viçosa – MG</w:t>
      </w:r>
      <w:r w:rsidR="007447C4">
        <w:rPr>
          <w:rFonts w:ascii="Times New Roman" w:eastAsia="Calibri" w:hAnsi="Times New Roman" w:cs="Times New Roman"/>
          <w:color w:val="000000"/>
        </w:rPr>
        <w:t xml:space="preserve"> - SAAE</w:t>
      </w:r>
      <w:r w:rsidR="005E628A">
        <w:rPr>
          <w:rFonts w:ascii="Times New Roman" w:eastAsia="Calibri" w:hAnsi="Times New Roman" w:cs="Times New Roman"/>
          <w:color w:val="000000"/>
        </w:rPr>
        <w:t xml:space="preserve">, </w:t>
      </w:r>
      <w:r w:rsidR="009E5640" w:rsidRPr="00324131">
        <w:rPr>
          <w:rFonts w:ascii="Times New Roman" w:eastAsia="Calibri" w:hAnsi="Times New Roman" w:cs="Times New Roman"/>
          <w:color w:val="000000"/>
        </w:rPr>
        <w:t>inscrit</w:t>
      </w:r>
      <w:r w:rsidR="005E628A">
        <w:rPr>
          <w:rFonts w:ascii="Times New Roman" w:eastAsia="Calibri" w:hAnsi="Times New Roman" w:cs="Times New Roman"/>
          <w:color w:val="000000"/>
        </w:rPr>
        <w:t>o</w:t>
      </w:r>
      <w:r w:rsidR="009E5640" w:rsidRPr="00324131">
        <w:rPr>
          <w:rFonts w:ascii="Times New Roman" w:eastAsia="Calibri" w:hAnsi="Times New Roman" w:cs="Times New Roman"/>
          <w:color w:val="000000"/>
        </w:rPr>
        <w:t xml:space="preserve"> no</w:t>
      </w:r>
      <w:r w:rsidRPr="00324131">
        <w:rPr>
          <w:rFonts w:ascii="Times New Roman" w:eastAsia="Calibri" w:hAnsi="Times New Roman" w:cs="Times New Roman"/>
          <w:color w:val="000000"/>
        </w:rPr>
        <w:t xml:space="preserve"> CNPJ </w:t>
      </w:r>
      <w:r w:rsidR="009E5640" w:rsidRPr="00324131">
        <w:rPr>
          <w:rFonts w:ascii="Times New Roman" w:eastAsia="Calibri" w:hAnsi="Times New Roman" w:cs="Times New Roman"/>
          <w:color w:val="000000"/>
        </w:rPr>
        <w:t xml:space="preserve">sob o </w:t>
      </w:r>
      <w:r w:rsidRPr="00324131">
        <w:rPr>
          <w:rFonts w:ascii="Times New Roman" w:eastAsia="Calibri" w:hAnsi="Times New Roman" w:cs="Times New Roman"/>
          <w:color w:val="000000"/>
        </w:rPr>
        <w:t xml:space="preserve">nº </w:t>
      </w:r>
      <w:r w:rsidR="005E628A">
        <w:rPr>
          <w:rFonts w:ascii="Times New Roman" w:eastAsia="Calibri" w:hAnsi="Times New Roman" w:cs="Times New Roman"/>
          <w:color w:val="000000"/>
        </w:rPr>
        <w:t>25.947.276/0001-02</w:t>
      </w:r>
      <w:r w:rsidRPr="00324131">
        <w:rPr>
          <w:rFonts w:ascii="Times New Roman" w:eastAsia="Calibri" w:hAnsi="Times New Roman" w:cs="Times New Roman"/>
          <w:color w:val="000000"/>
        </w:rPr>
        <w:t>, sediad</w:t>
      </w:r>
      <w:r w:rsidR="005E628A">
        <w:rPr>
          <w:rFonts w:ascii="Times New Roman" w:eastAsia="Calibri" w:hAnsi="Times New Roman" w:cs="Times New Roman"/>
          <w:color w:val="000000"/>
        </w:rPr>
        <w:t>o</w:t>
      </w:r>
      <w:r w:rsidRPr="00324131">
        <w:rPr>
          <w:rFonts w:ascii="Times New Roman" w:eastAsia="Calibri" w:hAnsi="Times New Roman" w:cs="Times New Roman"/>
          <w:color w:val="000000"/>
        </w:rPr>
        <w:t xml:space="preserve"> na </w:t>
      </w:r>
      <w:r w:rsidR="005E628A">
        <w:rPr>
          <w:rFonts w:ascii="Times New Roman" w:eastAsia="Calibri" w:hAnsi="Times New Roman" w:cs="Times New Roman"/>
          <w:color w:val="000000"/>
        </w:rPr>
        <w:t>Rua do Pintinho, s/nº, Bairro Bela Vista</w:t>
      </w:r>
      <w:r w:rsidRPr="00324131">
        <w:rPr>
          <w:rFonts w:ascii="Times New Roman" w:eastAsia="Calibri" w:hAnsi="Times New Roman" w:cs="Times New Roman"/>
          <w:color w:val="000000"/>
        </w:rPr>
        <w:t xml:space="preserve">, em </w:t>
      </w:r>
      <w:r w:rsidR="005E628A">
        <w:rPr>
          <w:rFonts w:ascii="Times New Roman" w:eastAsia="Calibri" w:hAnsi="Times New Roman" w:cs="Times New Roman"/>
          <w:color w:val="000000"/>
        </w:rPr>
        <w:t>Viçosa</w:t>
      </w:r>
      <w:r w:rsidRPr="00324131">
        <w:rPr>
          <w:rFonts w:ascii="Times New Roman" w:eastAsia="Calibri" w:hAnsi="Times New Roman" w:cs="Times New Roman"/>
          <w:color w:val="000000"/>
        </w:rPr>
        <w:t xml:space="preserve">, Estado de Minas Gerais, CEP </w:t>
      </w:r>
      <w:r w:rsidR="005E628A">
        <w:rPr>
          <w:rFonts w:ascii="Times New Roman" w:eastAsia="Calibri" w:hAnsi="Times New Roman" w:cs="Times New Roman"/>
          <w:color w:val="000000"/>
        </w:rPr>
        <w:t>36.570-210</w:t>
      </w:r>
      <w:r w:rsidRPr="00324131">
        <w:rPr>
          <w:rFonts w:ascii="Times New Roman" w:eastAsia="Calibri" w:hAnsi="Times New Roman" w:cs="Times New Roman"/>
          <w:color w:val="000000"/>
        </w:rPr>
        <w:t>, registrad</w:t>
      </w:r>
      <w:r w:rsidR="005E628A">
        <w:rPr>
          <w:rFonts w:ascii="Times New Roman" w:eastAsia="Calibri" w:hAnsi="Times New Roman" w:cs="Times New Roman"/>
          <w:color w:val="000000"/>
        </w:rPr>
        <w:t>o</w:t>
      </w:r>
      <w:r w:rsidRPr="00324131">
        <w:rPr>
          <w:rFonts w:ascii="Times New Roman" w:eastAsia="Calibri" w:hAnsi="Times New Roman" w:cs="Times New Roman"/>
          <w:color w:val="000000"/>
        </w:rPr>
        <w:t xml:space="preserve"> como Unidade de Administração de Serviços Gerais do Governo Federal – </w:t>
      </w:r>
      <w:r w:rsidRPr="00324131">
        <w:rPr>
          <w:rFonts w:ascii="Times New Roman" w:eastAsia="Calibri" w:hAnsi="Times New Roman" w:cs="Times New Roman"/>
          <w:b/>
          <w:color w:val="000000"/>
        </w:rPr>
        <w:t>UASG sob o nº 9</w:t>
      </w:r>
      <w:r w:rsidR="008F78BE">
        <w:rPr>
          <w:rFonts w:ascii="Times New Roman" w:eastAsia="Calibri" w:hAnsi="Times New Roman" w:cs="Times New Roman"/>
          <w:b/>
          <w:color w:val="000000"/>
        </w:rPr>
        <w:t>26827</w:t>
      </w:r>
      <w:r w:rsidRPr="00324131">
        <w:rPr>
          <w:rFonts w:ascii="Times New Roman" w:eastAsia="Calibri" w:hAnsi="Times New Roman" w:cs="Times New Roman"/>
          <w:color w:val="000000"/>
        </w:rPr>
        <w:t xml:space="preserve">, realizará licitação, na modalidade PREGÃO, na forma ELETRÔNICA, </w:t>
      </w:r>
      <w:r w:rsidRPr="00324131">
        <w:rPr>
          <w:rFonts w:ascii="Times New Roman" w:eastAsia="Calibri" w:hAnsi="Times New Roman" w:cs="Times New Roman"/>
          <w:b/>
          <w:color w:val="000000"/>
        </w:rPr>
        <w:t>do tipo menor preço por item</w:t>
      </w:r>
      <w:r w:rsidRPr="00324131">
        <w:rPr>
          <w:rFonts w:ascii="Times New Roman" w:eastAsia="Calibri" w:hAnsi="Times New Roman" w:cs="Times New Roman"/>
          <w:color w:val="000000"/>
        </w:rPr>
        <w:t xml:space="preserve">, nos termos da Lei Federal nº 10.520, de 17 de julho de 2002, </w:t>
      </w:r>
      <w:r w:rsidRPr="00902192">
        <w:rPr>
          <w:rFonts w:ascii="Times New Roman" w:eastAsia="Calibri" w:hAnsi="Times New Roman" w:cs="Times New Roman"/>
          <w:color w:val="000000"/>
        </w:rPr>
        <w:t xml:space="preserve">Decreto Municipal nº </w:t>
      </w:r>
      <w:r w:rsidR="00CE1797" w:rsidRPr="00902192">
        <w:rPr>
          <w:rFonts w:ascii="Times New Roman" w:eastAsia="Calibri" w:hAnsi="Times New Roman" w:cs="Times New Roman"/>
          <w:color w:val="000000"/>
        </w:rPr>
        <w:t>5.237</w:t>
      </w:r>
      <w:r w:rsidRPr="00902192">
        <w:rPr>
          <w:rFonts w:ascii="Times New Roman" w:eastAsia="Calibri" w:hAnsi="Times New Roman" w:cs="Times New Roman"/>
          <w:color w:val="000000"/>
        </w:rPr>
        <w:t>/20</w:t>
      </w:r>
      <w:r w:rsidR="00CE1797" w:rsidRPr="00902192">
        <w:rPr>
          <w:rFonts w:ascii="Times New Roman" w:eastAsia="Calibri" w:hAnsi="Times New Roman" w:cs="Times New Roman"/>
          <w:color w:val="000000"/>
        </w:rPr>
        <w:t>18</w:t>
      </w:r>
      <w:r w:rsidRPr="00324131">
        <w:rPr>
          <w:rFonts w:ascii="Times New Roman" w:eastAsia="Calibri" w:hAnsi="Times New Roman" w:cs="Times New Roman"/>
          <w:color w:val="000000"/>
        </w:rPr>
        <w:t xml:space="preserve">, Lei Complementar Federal n° 123 de 14 de dezembro de 2006, aplicando‐se, subsidiariamente, a Lei Federal nº 8.666 de 21 de junho de 1993, Decreto Federal 10.024/19 e as exigências estabelecidas neste Edital.  </w:t>
      </w:r>
    </w:p>
    <w:p w14:paraId="3B37EBD6" w14:textId="5258C839" w:rsidR="00F34F00" w:rsidRPr="00324131" w:rsidRDefault="00F34F00" w:rsidP="00F34F00">
      <w:pPr>
        <w:spacing w:after="152" w:line="248" w:lineRule="auto"/>
        <w:ind w:hanging="10"/>
        <w:jc w:val="both"/>
        <w:rPr>
          <w:rFonts w:ascii="Times New Roman" w:eastAsia="Calibri" w:hAnsi="Times New Roman" w:cs="Times New Roman"/>
          <w:color w:val="000000"/>
        </w:rPr>
      </w:pPr>
      <w:r w:rsidRPr="00324131">
        <w:rPr>
          <w:rFonts w:ascii="Times New Roman" w:eastAsia="Calibri" w:hAnsi="Times New Roman" w:cs="Times New Roman"/>
          <w:color w:val="000000"/>
        </w:rPr>
        <w:t xml:space="preserve">Registra‐se que o presente processo licitatório na modalidade pregão na forma eletrônica, será realizado através do Portal de Compras do Governo Federal, considerando Termo de Acesso concedido </w:t>
      </w:r>
      <w:r w:rsidR="002139E8">
        <w:rPr>
          <w:rFonts w:ascii="Times New Roman" w:eastAsia="Calibri" w:hAnsi="Times New Roman" w:cs="Times New Roman"/>
          <w:color w:val="000000"/>
        </w:rPr>
        <w:t>SAAE</w:t>
      </w:r>
      <w:r w:rsidRPr="00324131">
        <w:rPr>
          <w:rFonts w:ascii="Times New Roman" w:eastAsia="Calibri" w:hAnsi="Times New Roman" w:cs="Times New Roman"/>
          <w:color w:val="000000"/>
        </w:rPr>
        <w:t xml:space="preserve"> </w:t>
      </w:r>
      <w:r w:rsidR="005E628A">
        <w:rPr>
          <w:rFonts w:ascii="Times New Roman" w:eastAsia="Calibri" w:hAnsi="Times New Roman" w:cs="Times New Roman"/>
          <w:color w:val="000000"/>
        </w:rPr>
        <w:t>Viçosa</w:t>
      </w:r>
      <w:r w:rsidRPr="00324131">
        <w:rPr>
          <w:rFonts w:ascii="Times New Roman" w:eastAsia="Calibri" w:hAnsi="Times New Roman" w:cs="Times New Roman"/>
          <w:color w:val="000000"/>
        </w:rPr>
        <w:t xml:space="preserve"> pelo Ministério da Economia.  </w:t>
      </w:r>
    </w:p>
    <w:p w14:paraId="6B5F37EC" w14:textId="4FFDB99C" w:rsidR="00F34F00" w:rsidRPr="00324131" w:rsidRDefault="00F34F00" w:rsidP="00F34F00">
      <w:pPr>
        <w:keepNext/>
        <w:keepLines/>
        <w:spacing w:after="146" w:line="250" w:lineRule="auto"/>
        <w:ind w:right="-4" w:hanging="10"/>
        <w:outlineLvl w:val="0"/>
        <w:rPr>
          <w:rFonts w:ascii="Times New Roman" w:eastAsia="Calibri" w:hAnsi="Times New Roman" w:cs="Times New Roman"/>
          <w:b/>
          <w:color w:val="000000"/>
        </w:rPr>
      </w:pPr>
      <w:r w:rsidRPr="00324131">
        <w:rPr>
          <w:rFonts w:ascii="Times New Roman" w:eastAsia="Calibri" w:hAnsi="Times New Roman" w:cs="Times New Roman"/>
          <w:b/>
          <w:color w:val="000000"/>
        </w:rPr>
        <w:t xml:space="preserve">Data da sessão: </w:t>
      </w:r>
      <w:r w:rsidR="00991A80" w:rsidRPr="00991A80">
        <w:rPr>
          <w:rFonts w:ascii="Times New Roman" w:eastAsia="Calibri" w:hAnsi="Times New Roman" w:cs="Times New Roman"/>
          <w:b/>
          <w:color w:val="000000"/>
        </w:rPr>
        <w:t>15</w:t>
      </w:r>
      <w:r w:rsidRPr="00991A80">
        <w:rPr>
          <w:rFonts w:ascii="Times New Roman" w:eastAsia="Calibri" w:hAnsi="Times New Roman" w:cs="Times New Roman"/>
          <w:b/>
          <w:color w:val="000000"/>
        </w:rPr>
        <w:t>/</w:t>
      </w:r>
      <w:r w:rsidR="00991A80" w:rsidRPr="00991A80">
        <w:rPr>
          <w:rFonts w:ascii="Times New Roman" w:eastAsia="Calibri" w:hAnsi="Times New Roman" w:cs="Times New Roman"/>
          <w:b/>
          <w:color w:val="000000"/>
        </w:rPr>
        <w:t>12</w:t>
      </w:r>
      <w:r w:rsidRPr="00991A80">
        <w:rPr>
          <w:rFonts w:ascii="Times New Roman" w:eastAsia="Calibri" w:hAnsi="Times New Roman" w:cs="Times New Roman"/>
          <w:b/>
          <w:color w:val="000000"/>
        </w:rPr>
        <w:t>/2022</w:t>
      </w:r>
      <w:r w:rsidRPr="00324131">
        <w:rPr>
          <w:rFonts w:ascii="Times New Roman" w:eastAsia="Calibri" w:hAnsi="Times New Roman" w:cs="Times New Roman"/>
          <w:b/>
          <w:color w:val="000000"/>
        </w:rPr>
        <w:t xml:space="preserve"> </w:t>
      </w:r>
    </w:p>
    <w:p w14:paraId="3EF14801" w14:textId="142C142E" w:rsidR="00F34F00" w:rsidRPr="00324131" w:rsidRDefault="00F34F00" w:rsidP="00F34F00">
      <w:pPr>
        <w:keepNext/>
        <w:keepLines/>
        <w:spacing w:after="146" w:line="250" w:lineRule="auto"/>
        <w:ind w:right="-4" w:hanging="10"/>
        <w:outlineLvl w:val="0"/>
        <w:rPr>
          <w:rFonts w:ascii="Times New Roman" w:eastAsia="Calibri" w:hAnsi="Times New Roman" w:cs="Times New Roman"/>
          <w:b/>
          <w:color w:val="000000"/>
        </w:rPr>
      </w:pPr>
      <w:r w:rsidRPr="00324131">
        <w:rPr>
          <w:rFonts w:ascii="Times New Roman" w:eastAsia="Calibri" w:hAnsi="Times New Roman" w:cs="Times New Roman"/>
          <w:b/>
          <w:color w:val="000000"/>
        </w:rPr>
        <w:t xml:space="preserve">Horário: </w:t>
      </w:r>
      <w:r w:rsidRPr="00991A80">
        <w:rPr>
          <w:rFonts w:ascii="Times New Roman" w:eastAsia="Calibri" w:hAnsi="Times New Roman" w:cs="Times New Roman"/>
          <w:b/>
          <w:color w:val="000000"/>
        </w:rPr>
        <w:t>0</w:t>
      </w:r>
      <w:r w:rsidR="004606B3" w:rsidRPr="00991A80">
        <w:rPr>
          <w:rFonts w:ascii="Times New Roman" w:eastAsia="Calibri" w:hAnsi="Times New Roman" w:cs="Times New Roman"/>
          <w:b/>
          <w:color w:val="000000"/>
        </w:rPr>
        <w:t>9</w:t>
      </w:r>
      <w:r w:rsidRPr="00991A80">
        <w:rPr>
          <w:rFonts w:ascii="Times New Roman" w:eastAsia="Calibri" w:hAnsi="Times New Roman" w:cs="Times New Roman"/>
          <w:b/>
          <w:color w:val="000000"/>
        </w:rPr>
        <w:t>:</w:t>
      </w:r>
      <w:r w:rsidR="004606B3" w:rsidRPr="00991A80">
        <w:rPr>
          <w:rFonts w:ascii="Times New Roman" w:eastAsia="Calibri" w:hAnsi="Times New Roman" w:cs="Times New Roman"/>
          <w:b/>
          <w:color w:val="000000"/>
        </w:rPr>
        <w:t>0</w:t>
      </w:r>
      <w:r w:rsidRPr="00991A80">
        <w:rPr>
          <w:rFonts w:ascii="Times New Roman" w:eastAsia="Calibri" w:hAnsi="Times New Roman" w:cs="Times New Roman"/>
          <w:b/>
          <w:color w:val="000000"/>
        </w:rPr>
        <w:t>0h</w:t>
      </w:r>
      <w:r w:rsidRPr="00324131">
        <w:rPr>
          <w:rFonts w:ascii="Times New Roman" w:eastAsia="Calibri" w:hAnsi="Times New Roman" w:cs="Times New Roman"/>
          <w:b/>
          <w:color w:val="000000"/>
        </w:rPr>
        <w:t xml:space="preserve"> </w:t>
      </w:r>
    </w:p>
    <w:p w14:paraId="49641E29" w14:textId="1F34203B" w:rsidR="00F34F00" w:rsidRPr="00324131" w:rsidRDefault="00F34F00" w:rsidP="00F34F00">
      <w:pPr>
        <w:keepNext/>
        <w:keepLines/>
        <w:spacing w:after="146" w:line="250" w:lineRule="auto"/>
        <w:ind w:right="-4" w:hanging="10"/>
        <w:outlineLvl w:val="0"/>
        <w:rPr>
          <w:rFonts w:ascii="Times New Roman" w:eastAsia="Calibri" w:hAnsi="Times New Roman" w:cs="Times New Roman"/>
          <w:b/>
          <w:color w:val="000000"/>
        </w:rPr>
      </w:pPr>
      <w:r w:rsidRPr="00324131">
        <w:rPr>
          <w:rFonts w:ascii="Times New Roman" w:eastAsia="Calibri" w:hAnsi="Times New Roman" w:cs="Times New Roman"/>
          <w:b/>
          <w:color w:val="000000"/>
        </w:rPr>
        <w:t xml:space="preserve">Local: Portal de Compras do Governo Federal – </w:t>
      </w:r>
      <w:hyperlink r:id="rId11" w:history="1">
        <w:r w:rsidR="000E6DED" w:rsidRPr="004B7F2B">
          <w:rPr>
            <w:rStyle w:val="Hyperlink"/>
            <w:rFonts w:ascii="Times New Roman" w:eastAsia="Calibri" w:hAnsi="Times New Roman" w:cs="Times New Roman"/>
            <w:b/>
          </w:rPr>
          <w:t>www.comprasgovernamentais.gov.br</w:t>
        </w:r>
      </w:hyperlink>
      <w:r w:rsidR="000E6DED">
        <w:rPr>
          <w:rFonts w:ascii="Times New Roman" w:eastAsia="Calibri" w:hAnsi="Times New Roman" w:cs="Times New Roman"/>
          <w:b/>
          <w:color w:val="000000"/>
        </w:rPr>
        <w:t xml:space="preserve"> </w:t>
      </w:r>
      <w:r w:rsidRPr="00324131">
        <w:rPr>
          <w:rFonts w:ascii="Times New Roman" w:eastAsia="Calibri" w:hAnsi="Times New Roman" w:cs="Times New Roman"/>
          <w:b/>
          <w:color w:val="000000"/>
        </w:rPr>
        <w:t xml:space="preserve">  </w:t>
      </w:r>
    </w:p>
    <w:p w14:paraId="49ACEC72" w14:textId="05A450CE" w:rsidR="00B63F3B" w:rsidRPr="00324131" w:rsidRDefault="00F34F00" w:rsidP="00F34F00">
      <w:pPr>
        <w:spacing w:after="160"/>
        <w:jc w:val="both"/>
        <w:rPr>
          <w:rFonts w:ascii="Times New Roman" w:hAnsi="Times New Roman" w:cs="Times New Roman"/>
        </w:rPr>
      </w:pPr>
      <w:r w:rsidRPr="00324131">
        <w:rPr>
          <w:rFonts w:ascii="Times New Roman" w:eastAsia="Calibri" w:hAnsi="Times New Roman" w:cs="Times New Roman"/>
          <w:color w:val="000000"/>
        </w:rPr>
        <w:t xml:space="preserve">Cópia deste instrumento convocatório encontra‐se disponível no site oficial do </w:t>
      </w:r>
      <w:r w:rsidR="007447C4">
        <w:rPr>
          <w:rFonts w:ascii="Times New Roman" w:eastAsia="Calibri" w:hAnsi="Times New Roman" w:cs="Times New Roman"/>
          <w:color w:val="000000"/>
        </w:rPr>
        <w:t>SAAE</w:t>
      </w:r>
      <w:r w:rsidRPr="00324131">
        <w:rPr>
          <w:rFonts w:ascii="Times New Roman" w:eastAsia="Calibri" w:hAnsi="Times New Roman" w:cs="Times New Roman"/>
          <w:color w:val="000000"/>
        </w:rPr>
        <w:t xml:space="preserve"> </w:t>
      </w:r>
      <w:r w:rsidR="005E628A">
        <w:rPr>
          <w:rFonts w:ascii="Times New Roman" w:eastAsia="Calibri" w:hAnsi="Times New Roman" w:cs="Times New Roman"/>
          <w:color w:val="000000"/>
        </w:rPr>
        <w:t>Viçosa</w:t>
      </w:r>
      <w:r w:rsidRPr="00324131">
        <w:rPr>
          <w:rFonts w:ascii="Times New Roman" w:eastAsia="Calibri" w:hAnsi="Times New Roman" w:cs="Times New Roman"/>
          <w:color w:val="000000"/>
        </w:rPr>
        <w:t xml:space="preserve"> no endereço </w:t>
      </w:r>
      <w:r w:rsidR="00902192" w:rsidRPr="00902192">
        <w:rPr>
          <w:rFonts w:ascii="Times New Roman" w:eastAsia="Calibri" w:hAnsi="Times New Roman" w:cs="Times New Roman"/>
          <w:color w:val="00007F"/>
          <w:u w:val="single" w:color="00007F"/>
        </w:rPr>
        <w:t>https://www.saaevicosa.mg.gov.br/</w:t>
      </w:r>
      <w:r w:rsidRPr="00324131">
        <w:rPr>
          <w:rFonts w:ascii="Times New Roman" w:eastAsia="Calibri" w:hAnsi="Times New Roman" w:cs="Times New Roman"/>
          <w:color w:val="000000"/>
        </w:rPr>
        <w:t xml:space="preserve"> e junto à </w:t>
      </w:r>
      <w:r w:rsidR="009048B8">
        <w:rPr>
          <w:rFonts w:ascii="Times New Roman" w:eastAsia="Calibri" w:hAnsi="Times New Roman" w:cs="Times New Roman"/>
          <w:color w:val="000000"/>
        </w:rPr>
        <w:t>SEÇÃO DE LICITAÇÕES E CONTRATOS</w:t>
      </w:r>
      <w:r w:rsidR="0024181D">
        <w:rPr>
          <w:rFonts w:ascii="Times New Roman" w:eastAsia="Calibri" w:hAnsi="Times New Roman" w:cs="Times New Roman"/>
          <w:color w:val="000000"/>
        </w:rPr>
        <w:t xml:space="preserve"> do SAAE Viçosa</w:t>
      </w:r>
      <w:r w:rsidRPr="00324131">
        <w:rPr>
          <w:rFonts w:ascii="Times New Roman" w:eastAsia="Calibri" w:hAnsi="Times New Roman" w:cs="Times New Roman"/>
          <w:color w:val="000000"/>
        </w:rPr>
        <w:t xml:space="preserve">. Os trabalhos serão conduzidos </w:t>
      </w:r>
      <w:r w:rsidR="009E5640" w:rsidRPr="00324131">
        <w:rPr>
          <w:rFonts w:ascii="Times New Roman" w:eastAsia="Calibri" w:hAnsi="Times New Roman" w:cs="Times New Roman"/>
          <w:color w:val="000000"/>
        </w:rPr>
        <w:t>pelo Pregoeiro</w:t>
      </w:r>
      <w:r w:rsidRPr="00324131">
        <w:rPr>
          <w:rFonts w:ascii="Times New Roman" w:eastAsia="Calibri" w:hAnsi="Times New Roman" w:cs="Times New Roman"/>
          <w:color w:val="000000"/>
        </w:rPr>
        <w:t xml:space="preserve"> d</w:t>
      </w:r>
      <w:r w:rsidR="0087385A">
        <w:rPr>
          <w:rFonts w:ascii="Times New Roman" w:eastAsia="Calibri" w:hAnsi="Times New Roman" w:cs="Times New Roman"/>
          <w:color w:val="000000"/>
        </w:rPr>
        <w:t>o SSAE Viçosa</w:t>
      </w:r>
      <w:r w:rsidRPr="00324131">
        <w:rPr>
          <w:rFonts w:ascii="Times New Roman" w:eastAsia="Calibri" w:hAnsi="Times New Roman" w:cs="Times New Roman"/>
          <w:color w:val="000000"/>
        </w:rPr>
        <w:t xml:space="preserve">, Sr. </w:t>
      </w:r>
      <w:r w:rsidR="0087385A">
        <w:rPr>
          <w:rFonts w:ascii="Times New Roman" w:eastAsia="Calibri" w:hAnsi="Times New Roman" w:cs="Times New Roman"/>
          <w:b/>
          <w:bCs/>
          <w:color w:val="000000"/>
        </w:rPr>
        <w:t>Leandro Valente Lopes</w:t>
      </w:r>
      <w:r w:rsidRPr="00324131">
        <w:rPr>
          <w:rFonts w:ascii="Times New Roman" w:eastAsia="Calibri" w:hAnsi="Times New Roman" w:cs="Times New Roman"/>
          <w:color w:val="000000"/>
        </w:rPr>
        <w:t xml:space="preserve"> e pela Equipe de Apoio nomead</w:t>
      </w:r>
      <w:r w:rsidR="009E5640" w:rsidRPr="00324131">
        <w:rPr>
          <w:rFonts w:ascii="Times New Roman" w:eastAsia="Calibri" w:hAnsi="Times New Roman" w:cs="Times New Roman"/>
          <w:color w:val="000000"/>
        </w:rPr>
        <w:t>o</w:t>
      </w:r>
      <w:r w:rsidRPr="00324131">
        <w:rPr>
          <w:rFonts w:ascii="Times New Roman" w:eastAsia="Calibri" w:hAnsi="Times New Roman" w:cs="Times New Roman"/>
          <w:color w:val="000000"/>
        </w:rPr>
        <w:t xml:space="preserve">s pela </w:t>
      </w:r>
      <w:r w:rsidR="0087385A" w:rsidRPr="0087385A">
        <w:rPr>
          <w:rFonts w:ascii="Times New Roman" w:eastAsia="Calibri" w:hAnsi="Times New Roman" w:cs="Times New Roman"/>
          <w:color w:val="000000"/>
        </w:rPr>
        <w:t>Portaria nº SAAE 017/2022 de 17 de fevereiro de 2022</w:t>
      </w:r>
      <w:r w:rsidRPr="00324131">
        <w:rPr>
          <w:rFonts w:ascii="Times New Roman" w:eastAsia="Calibri" w:hAnsi="Times New Roman" w:cs="Times New Roman"/>
          <w:color w:val="000000"/>
        </w:rPr>
        <w:t>.</w:t>
      </w:r>
    </w:p>
    <w:p w14:paraId="09F7BD9D" w14:textId="77777777" w:rsidR="00CA24FB" w:rsidRPr="00324131" w:rsidRDefault="00C351A6" w:rsidP="001A7BC4">
      <w:pPr>
        <w:pStyle w:val="Nivel01"/>
        <w:tabs>
          <w:tab w:val="clear" w:pos="567"/>
          <w:tab w:val="left" w:pos="0"/>
        </w:tabs>
        <w:spacing w:after="120"/>
        <w:ind w:left="0" w:firstLine="0"/>
        <w:rPr>
          <w:rFonts w:ascii="Times New Roman" w:hAnsi="Times New Roman"/>
          <w:color w:val="auto"/>
          <w:sz w:val="24"/>
          <w:szCs w:val="24"/>
        </w:rPr>
      </w:pPr>
      <w:r w:rsidRPr="00324131">
        <w:rPr>
          <w:rFonts w:ascii="Times New Roman" w:hAnsi="Times New Roman"/>
          <w:color w:val="auto"/>
          <w:sz w:val="24"/>
          <w:szCs w:val="24"/>
        </w:rPr>
        <w:t xml:space="preserve">DO </w:t>
      </w:r>
      <w:r w:rsidR="00CA24FB" w:rsidRPr="00324131">
        <w:rPr>
          <w:rFonts w:ascii="Times New Roman" w:hAnsi="Times New Roman"/>
          <w:color w:val="auto"/>
          <w:sz w:val="24"/>
          <w:szCs w:val="24"/>
        </w:rPr>
        <w:t>OBJETO</w:t>
      </w:r>
    </w:p>
    <w:p w14:paraId="0031EE9B" w14:textId="5AADB8C4" w:rsidR="00CA24FB" w:rsidRPr="00843E21" w:rsidRDefault="00CA24FB" w:rsidP="0087371D">
      <w:pPr>
        <w:numPr>
          <w:ilvl w:val="1"/>
          <w:numId w:val="1"/>
        </w:numPr>
        <w:spacing w:after="120"/>
        <w:ind w:left="0" w:firstLine="0"/>
        <w:contextualSpacing/>
        <w:jc w:val="both"/>
        <w:rPr>
          <w:rFonts w:ascii="Times New Roman" w:hAnsi="Times New Roman" w:cs="Times New Roman"/>
          <w:b/>
        </w:rPr>
      </w:pPr>
      <w:r w:rsidRPr="00324131">
        <w:rPr>
          <w:rFonts w:ascii="Times New Roman" w:hAnsi="Times New Roman" w:cs="Times New Roman"/>
        </w:rPr>
        <w:t xml:space="preserve">O objeto da presente licitação </w:t>
      </w:r>
      <w:r w:rsidR="005866E8" w:rsidRPr="00324131">
        <w:rPr>
          <w:rFonts w:ascii="Times New Roman" w:hAnsi="Times New Roman" w:cs="Times New Roman"/>
        </w:rPr>
        <w:t xml:space="preserve">é a </w:t>
      </w:r>
      <w:bookmarkStart w:id="1" w:name="_Hlk67391080"/>
      <w:r w:rsidR="008067D7" w:rsidRPr="00324131">
        <w:rPr>
          <w:rFonts w:ascii="Times New Roman" w:hAnsi="Times New Roman" w:cs="Times New Roman"/>
        </w:rPr>
        <w:t xml:space="preserve">escolha da proposta mais vantajosa para a </w:t>
      </w:r>
      <w:r w:rsidR="00711C4A" w:rsidRPr="00843E21">
        <w:rPr>
          <w:rFonts w:ascii="Times New Roman" w:hAnsi="Times New Roman" w:cs="Times New Roman"/>
        </w:rPr>
        <w:t xml:space="preserve">aquisição de </w:t>
      </w:r>
      <w:r w:rsidR="00711C4A" w:rsidRPr="00843E21">
        <w:rPr>
          <w:rFonts w:ascii="Times New Roman" w:hAnsi="Times New Roman" w:cs="Times New Roman"/>
          <w:b/>
          <w:bCs/>
        </w:rPr>
        <w:t>óleos lubrificantes</w:t>
      </w:r>
      <w:r w:rsidR="00711C4A" w:rsidRPr="00843E21">
        <w:rPr>
          <w:rFonts w:ascii="Times New Roman" w:hAnsi="Times New Roman" w:cs="Times New Roman"/>
        </w:rPr>
        <w:t xml:space="preserve"> diversos para serem utilizados nas manutenções dos veículos e equipamentos pertencentes ao SAAE</w:t>
      </w:r>
      <w:r w:rsidR="004F6032" w:rsidRPr="00843E21">
        <w:rPr>
          <w:rFonts w:ascii="Times New Roman" w:hAnsi="Times New Roman" w:cs="Times New Roman"/>
        </w:rPr>
        <w:t xml:space="preserve"> Viçosa</w:t>
      </w:r>
      <w:r w:rsidR="00D55920" w:rsidRPr="00843E21">
        <w:rPr>
          <w:rFonts w:ascii="Times New Roman" w:hAnsi="Times New Roman" w:cs="Times New Roman"/>
        </w:rPr>
        <w:t>,</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conforme</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especificações</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e</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quantitativos</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discriminados</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no</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Termo</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de</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Referência</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e</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demais</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anexos</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do</w:t>
      </w:r>
      <w:r w:rsidR="00D55920" w:rsidRPr="00843E21">
        <w:rPr>
          <w:rFonts w:ascii="Times New Roman" w:eastAsia="Calibri" w:hAnsi="Times New Roman" w:cs="Times New Roman"/>
        </w:rPr>
        <w:t xml:space="preserve"> </w:t>
      </w:r>
      <w:r w:rsidR="00D55920" w:rsidRPr="00843E21">
        <w:rPr>
          <w:rFonts w:ascii="Times New Roman" w:hAnsi="Times New Roman" w:cs="Times New Roman"/>
        </w:rPr>
        <w:t>Edital</w:t>
      </w:r>
      <w:r w:rsidR="006958E3" w:rsidRPr="00843E21">
        <w:rPr>
          <w:rFonts w:ascii="Times New Roman" w:hAnsi="Times New Roman" w:cs="Times New Roman"/>
        </w:rPr>
        <w:t>.</w:t>
      </w:r>
    </w:p>
    <w:bookmarkEnd w:id="1"/>
    <w:p w14:paraId="29020E35" w14:textId="33E6979F" w:rsidR="000E681D" w:rsidRPr="00324131" w:rsidRDefault="000E681D" w:rsidP="0087371D">
      <w:pPr>
        <w:pStyle w:val="PADRO"/>
        <w:keepNext w:val="0"/>
        <w:widowControl/>
        <w:numPr>
          <w:ilvl w:val="1"/>
          <w:numId w:val="1"/>
        </w:numPr>
        <w:shd w:val="clear" w:color="auto" w:fill="auto"/>
        <w:tabs>
          <w:tab w:val="left" w:pos="284"/>
        </w:tabs>
        <w:spacing w:before="0" w:after="120" w:line="240" w:lineRule="auto"/>
        <w:ind w:left="0" w:right="-1" w:firstLine="0"/>
        <w:contextualSpacing/>
        <w:rPr>
          <w:rFonts w:ascii="Times New Roman" w:hAnsi="Times New Roman" w:cs="Times New Roman"/>
          <w:sz w:val="24"/>
          <w:lang w:eastAsia="en-US"/>
        </w:rPr>
      </w:pPr>
      <w:r w:rsidRPr="00324131">
        <w:rPr>
          <w:rFonts w:ascii="Times New Roman" w:hAnsi="Times New Roman" w:cs="Times New Roman"/>
          <w:sz w:val="24"/>
        </w:rPr>
        <w:t>O critério de julgamento adotado será o</w:t>
      </w:r>
      <w:r w:rsidRPr="00324131">
        <w:rPr>
          <w:rFonts w:ascii="Times New Roman" w:hAnsi="Times New Roman" w:cs="Times New Roman"/>
          <w:b/>
          <w:bCs/>
          <w:sz w:val="24"/>
        </w:rPr>
        <w:t xml:space="preserve"> menor preço </w:t>
      </w:r>
      <w:r w:rsidR="004E7E1C" w:rsidRPr="00324131">
        <w:rPr>
          <w:rFonts w:ascii="Times New Roman" w:hAnsi="Times New Roman" w:cs="Times New Roman"/>
          <w:b/>
          <w:bCs/>
          <w:sz w:val="24"/>
        </w:rPr>
        <w:t>por item</w:t>
      </w:r>
      <w:r w:rsidRPr="00324131">
        <w:rPr>
          <w:rFonts w:ascii="Times New Roman" w:hAnsi="Times New Roman" w:cs="Times New Roman"/>
          <w:b/>
          <w:bCs/>
          <w:sz w:val="24"/>
        </w:rPr>
        <w:t>,</w:t>
      </w:r>
      <w:r w:rsidRPr="00324131">
        <w:rPr>
          <w:rFonts w:ascii="Times New Roman" w:hAnsi="Times New Roman" w:cs="Times New Roman"/>
          <w:sz w:val="24"/>
        </w:rPr>
        <w:t xml:space="preserve"> observadas as exigências contidas neste Edital e seus Anexos quanto às especificações do objeto.</w:t>
      </w:r>
      <w:r w:rsidRPr="00324131">
        <w:rPr>
          <w:rFonts w:ascii="Times New Roman" w:hAnsi="Times New Roman" w:cs="Times New Roman"/>
          <w:b/>
          <w:sz w:val="24"/>
        </w:rPr>
        <w:t xml:space="preserve"> </w:t>
      </w:r>
    </w:p>
    <w:p w14:paraId="4EE7C2BF" w14:textId="77777777" w:rsidR="000E681D" w:rsidRPr="00324131" w:rsidRDefault="000E681D" w:rsidP="0087371D">
      <w:pPr>
        <w:numPr>
          <w:ilvl w:val="1"/>
          <w:numId w:val="1"/>
        </w:numPr>
        <w:spacing w:after="120"/>
        <w:ind w:left="0" w:firstLine="0"/>
        <w:contextualSpacing/>
        <w:jc w:val="both"/>
        <w:rPr>
          <w:rFonts w:ascii="Times New Roman" w:hAnsi="Times New Roman" w:cs="Times New Roman"/>
        </w:rPr>
      </w:pPr>
      <w:r w:rsidRPr="00324131">
        <w:rPr>
          <w:rFonts w:ascii="Times New Roman" w:hAnsi="Times New Roman" w:cs="Times New Roman"/>
        </w:rPr>
        <w:t>A execução do contrato será por preço unitário, realizando-se as medições item a item</w:t>
      </w:r>
      <w:r w:rsidRPr="00324131">
        <w:rPr>
          <w:rFonts w:ascii="Times New Roman" w:hAnsi="Times New Roman" w:cs="Times New Roman"/>
          <w:b/>
        </w:rPr>
        <w:t>,</w:t>
      </w:r>
      <w:r w:rsidRPr="00324131">
        <w:rPr>
          <w:rFonts w:ascii="Times New Roman" w:hAnsi="Times New Roman" w:cs="Times New Roman"/>
        </w:rPr>
        <w:t xml:space="preserve"> conforme tabela constante do Termo de Referência.</w:t>
      </w:r>
    </w:p>
    <w:p w14:paraId="2C26FBC5" w14:textId="7C7CBC2D" w:rsidR="000E681D" w:rsidRPr="00324131" w:rsidRDefault="000E681D" w:rsidP="0087371D">
      <w:pPr>
        <w:pStyle w:val="PADRO"/>
        <w:keepNext w:val="0"/>
        <w:widowControl/>
        <w:numPr>
          <w:ilvl w:val="1"/>
          <w:numId w:val="1"/>
        </w:numPr>
        <w:shd w:val="clear" w:color="auto" w:fill="auto"/>
        <w:tabs>
          <w:tab w:val="left" w:pos="284"/>
        </w:tabs>
        <w:spacing w:before="0" w:after="120" w:line="240" w:lineRule="auto"/>
        <w:ind w:left="0" w:right="-1" w:firstLine="0"/>
        <w:contextualSpacing/>
        <w:rPr>
          <w:rFonts w:ascii="Times New Roman" w:hAnsi="Times New Roman" w:cs="Times New Roman"/>
          <w:sz w:val="24"/>
          <w:lang w:eastAsia="en-US"/>
        </w:rPr>
      </w:pPr>
      <w:r w:rsidRPr="00324131">
        <w:rPr>
          <w:rFonts w:ascii="Times New Roman" w:hAnsi="Times New Roman" w:cs="Times New Roman"/>
          <w:sz w:val="24"/>
        </w:rPr>
        <w:t xml:space="preserve">A descrição detalhada dos </w:t>
      </w:r>
      <w:r w:rsidR="008067D7" w:rsidRPr="00324131">
        <w:rPr>
          <w:rFonts w:ascii="Times New Roman" w:hAnsi="Times New Roman" w:cs="Times New Roman"/>
          <w:sz w:val="24"/>
        </w:rPr>
        <w:t>itens</w:t>
      </w:r>
      <w:r w:rsidR="006958E3" w:rsidRPr="00324131">
        <w:rPr>
          <w:rFonts w:ascii="Times New Roman" w:hAnsi="Times New Roman" w:cs="Times New Roman"/>
          <w:sz w:val="24"/>
        </w:rPr>
        <w:t xml:space="preserve"> </w:t>
      </w:r>
      <w:r w:rsidRPr="00324131">
        <w:rPr>
          <w:rFonts w:ascii="Times New Roman" w:hAnsi="Times New Roman" w:cs="Times New Roman"/>
          <w:sz w:val="24"/>
        </w:rPr>
        <w:t xml:space="preserve">consta no Termo de Referência, Anexo I, deste Edital, devendo as licitantes interessadas em participar deste certame analisá-las para que não haja dúvidas sobre o objeto deste processo. </w:t>
      </w:r>
    </w:p>
    <w:p w14:paraId="6E957AFF" w14:textId="77777777" w:rsidR="000E681D" w:rsidRPr="00324131" w:rsidRDefault="000E681D" w:rsidP="0087371D">
      <w:pPr>
        <w:pStyle w:val="PADRO"/>
        <w:keepNext w:val="0"/>
        <w:widowControl/>
        <w:numPr>
          <w:ilvl w:val="1"/>
          <w:numId w:val="1"/>
        </w:numPr>
        <w:shd w:val="clear" w:color="auto" w:fill="auto"/>
        <w:tabs>
          <w:tab w:val="left" w:pos="284"/>
        </w:tabs>
        <w:spacing w:before="0" w:after="120" w:line="240" w:lineRule="auto"/>
        <w:ind w:left="0" w:right="-1" w:firstLine="0"/>
        <w:contextualSpacing/>
        <w:rPr>
          <w:rFonts w:ascii="Times New Roman" w:hAnsi="Times New Roman" w:cs="Times New Roman"/>
          <w:sz w:val="24"/>
          <w:lang w:eastAsia="en-US"/>
        </w:rPr>
      </w:pPr>
      <w:r w:rsidRPr="00324131">
        <w:rPr>
          <w:rFonts w:ascii="Times New Roman" w:hAnsi="Times New Roman" w:cs="Times New Roman"/>
          <w:sz w:val="24"/>
        </w:rPr>
        <w:t>Integram este Edital todos os seus Anexos, assim como o Termo de Referência.</w:t>
      </w:r>
    </w:p>
    <w:p w14:paraId="1C7F93EE" w14:textId="64144870" w:rsidR="000E681D" w:rsidRPr="00324131" w:rsidRDefault="000E681D" w:rsidP="004E7E1C">
      <w:pPr>
        <w:pStyle w:val="Nivel01"/>
        <w:numPr>
          <w:ilvl w:val="0"/>
          <w:numId w:val="1"/>
        </w:numPr>
        <w:tabs>
          <w:tab w:val="clear" w:pos="567"/>
          <w:tab w:val="left" w:pos="0"/>
        </w:tabs>
        <w:spacing w:after="120"/>
        <w:ind w:left="0" w:firstLine="0"/>
        <w:rPr>
          <w:rFonts w:ascii="Times New Roman" w:hAnsi="Times New Roman"/>
          <w:i/>
          <w:color w:val="auto"/>
          <w:sz w:val="24"/>
          <w:szCs w:val="24"/>
        </w:rPr>
      </w:pPr>
      <w:r w:rsidRPr="00324131">
        <w:rPr>
          <w:rFonts w:ascii="Times New Roman" w:hAnsi="Times New Roman"/>
          <w:color w:val="auto"/>
          <w:sz w:val="24"/>
          <w:szCs w:val="24"/>
        </w:rPr>
        <w:lastRenderedPageBreak/>
        <w:t>DA ÁREA SOLICITANTE E DA</w:t>
      </w:r>
      <w:r w:rsidR="00917DFE">
        <w:rPr>
          <w:rFonts w:ascii="Times New Roman" w:hAnsi="Times New Roman"/>
          <w:color w:val="auto"/>
          <w:sz w:val="24"/>
          <w:szCs w:val="24"/>
        </w:rPr>
        <w:t>S</w:t>
      </w:r>
      <w:r w:rsidRPr="00324131">
        <w:rPr>
          <w:rFonts w:ascii="Times New Roman" w:hAnsi="Times New Roman"/>
          <w:color w:val="auto"/>
          <w:sz w:val="24"/>
          <w:szCs w:val="24"/>
        </w:rPr>
        <w:t xml:space="preserve"> DOTAÇ</w:t>
      </w:r>
      <w:r w:rsidR="00917DFE">
        <w:rPr>
          <w:rFonts w:ascii="Times New Roman" w:hAnsi="Times New Roman"/>
          <w:color w:val="auto"/>
          <w:sz w:val="24"/>
          <w:szCs w:val="24"/>
        </w:rPr>
        <w:t>ÕES</w:t>
      </w:r>
      <w:r w:rsidRPr="00324131">
        <w:rPr>
          <w:rFonts w:ascii="Times New Roman" w:hAnsi="Times New Roman"/>
          <w:color w:val="auto"/>
          <w:sz w:val="24"/>
          <w:szCs w:val="24"/>
        </w:rPr>
        <w:t xml:space="preserve"> ORÇAMENTÁRIA</w:t>
      </w:r>
      <w:r w:rsidR="00917DFE">
        <w:rPr>
          <w:rFonts w:ascii="Times New Roman" w:hAnsi="Times New Roman"/>
          <w:color w:val="auto"/>
          <w:sz w:val="24"/>
          <w:szCs w:val="24"/>
        </w:rPr>
        <w:t>S</w:t>
      </w:r>
    </w:p>
    <w:p w14:paraId="0307A0D4" w14:textId="147B859F" w:rsidR="00917DFE" w:rsidRPr="00917DFE" w:rsidRDefault="00917DFE" w:rsidP="00917DFE">
      <w:pPr>
        <w:pStyle w:val="Default"/>
        <w:numPr>
          <w:ilvl w:val="1"/>
          <w:numId w:val="1"/>
        </w:numPr>
        <w:tabs>
          <w:tab w:val="left" w:pos="284"/>
        </w:tabs>
        <w:spacing w:after="80"/>
        <w:ind w:left="0" w:right="-1" w:firstLine="0"/>
        <w:jc w:val="both"/>
        <w:rPr>
          <w:color w:val="auto"/>
        </w:rPr>
      </w:pPr>
      <w:r>
        <w:rPr>
          <w:color w:val="auto"/>
        </w:rPr>
        <w:t xml:space="preserve">Diretoria de </w:t>
      </w:r>
      <w:r w:rsidR="00FC3D1C">
        <w:rPr>
          <w:color w:val="auto"/>
        </w:rPr>
        <w:t>Gestão Corporativa</w:t>
      </w:r>
      <w:r>
        <w:rPr>
          <w:color w:val="auto"/>
        </w:rPr>
        <w:t>,</w:t>
      </w:r>
      <w:r w:rsidR="00FC3D1C">
        <w:rPr>
          <w:color w:val="auto"/>
        </w:rPr>
        <w:t xml:space="preserve"> Diretoria de Engenharia e Manutenção, Diretoria de Limpeza Pública.</w:t>
      </w:r>
    </w:p>
    <w:p w14:paraId="304777E7" w14:textId="760EB115" w:rsidR="00C567B0" w:rsidRPr="00917DFE" w:rsidRDefault="000E681D" w:rsidP="0021386D">
      <w:pPr>
        <w:pStyle w:val="Default"/>
        <w:numPr>
          <w:ilvl w:val="1"/>
          <w:numId w:val="1"/>
        </w:numPr>
        <w:tabs>
          <w:tab w:val="left" w:pos="0"/>
        </w:tabs>
        <w:spacing w:after="120"/>
        <w:ind w:left="0" w:firstLine="0"/>
        <w:jc w:val="both"/>
        <w:rPr>
          <w:color w:val="auto"/>
        </w:rPr>
      </w:pPr>
      <w:r w:rsidRPr="00324131">
        <w:t>As despesas decorrentes desta licitação serão acobertadas pela</w:t>
      </w:r>
      <w:r w:rsidR="00711C4A">
        <w:t>s</w:t>
      </w:r>
      <w:r w:rsidRPr="00324131">
        <w:t xml:space="preserve"> seguinte</w:t>
      </w:r>
      <w:r w:rsidR="00711C4A">
        <w:t>s</w:t>
      </w:r>
      <w:r w:rsidRPr="00324131">
        <w:t xml:space="preserve"> dotaç</w:t>
      </w:r>
      <w:r w:rsidR="00917DFE">
        <w:t>ões</w:t>
      </w:r>
      <w:r w:rsidRPr="00324131">
        <w:t xml:space="preserve"> orçamentária</w:t>
      </w:r>
      <w:r w:rsidR="00917DFE">
        <w:t>s</w:t>
      </w:r>
      <w:r w:rsidRPr="00324131">
        <w:t xml:space="preserve">: </w:t>
      </w:r>
    </w:p>
    <w:tbl>
      <w:tblPr>
        <w:tblStyle w:val="TabeladeGradeClara"/>
        <w:tblW w:w="0" w:type="auto"/>
        <w:jc w:val="center"/>
        <w:tblLook w:val="04A0" w:firstRow="1" w:lastRow="0" w:firstColumn="1" w:lastColumn="0" w:noHBand="0" w:noVBand="1"/>
      </w:tblPr>
      <w:tblGrid>
        <w:gridCol w:w="1559"/>
        <w:gridCol w:w="3115"/>
        <w:gridCol w:w="1984"/>
      </w:tblGrid>
      <w:tr w:rsidR="00917DFE" w:rsidRPr="0070091D" w14:paraId="17229EEB" w14:textId="77777777" w:rsidTr="0070091D">
        <w:trPr>
          <w:jc w:val="center"/>
        </w:trPr>
        <w:tc>
          <w:tcPr>
            <w:tcW w:w="1559" w:type="dxa"/>
            <w:shd w:val="clear" w:color="auto" w:fill="DBE5F1" w:themeFill="accent1" w:themeFillTint="33"/>
          </w:tcPr>
          <w:p w14:paraId="519A1396" w14:textId="6A5ECAA4"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UNIDADE</w:t>
            </w:r>
          </w:p>
        </w:tc>
        <w:tc>
          <w:tcPr>
            <w:tcW w:w="3115" w:type="dxa"/>
            <w:shd w:val="clear" w:color="auto" w:fill="DBE5F1" w:themeFill="accent1" w:themeFillTint="33"/>
          </w:tcPr>
          <w:p w14:paraId="1EEE4825" w14:textId="6ACA0C67"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DOTAÇÃO</w:t>
            </w:r>
          </w:p>
        </w:tc>
        <w:tc>
          <w:tcPr>
            <w:tcW w:w="1984" w:type="dxa"/>
            <w:shd w:val="clear" w:color="auto" w:fill="DBE5F1" w:themeFill="accent1" w:themeFillTint="33"/>
          </w:tcPr>
          <w:p w14:paraId="36528770" w14:textId="646D4127"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FICHA</w:t>
            </w:r>
          </w:p>
        </w:tc>
      </w:tr>
      <w:tr w:rsidR="00917DFE" w:rsidRPr="0070091D" w14:paraId="07513DF6" w14:textId="77777777" w:rsidTr="0070091D">
        <w:trPr>
          <w:jc w:val="center"/>
        </w:trPr>
        <w:tc>
          <w:tcPr>
            <w:tcW w:w="1559" w:type="dxa"/>
            <w:vAlign w:val="center"/>
          </w:tcPr>
          <w:p w14:paraId="26375EEF" w14:textId="38BE055C"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ADM</w:t>
            </w:r>
          </w:p>
        </w:tc>
        <w:tc>
          <w:tcPr>
            <w:tcW w:w="3115" w:type="dxa"/>
            <w:vAlign w:val="center"/>
          </w:tcPr>
          <w:p w14:paraId="3541CE31" w14:textId="32839DA1"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17.122.0021.8501.339030</w:t>
            </w:r>
          </w:p>
        </w:tc>
        <w:tc>
          <w:tcPr>
            <w:tcW w:w="1984" w:type="dxa"/>
            <w:vAlign w:val="center"/>
          </w:tcPr>
          <w:p w14:paraId="388FFFB3" w14:textId="677574FA"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F.13</w:t>
            </w:r>
          </w:p>
        </w:tc>
      </w:tr>
      <w:tr w:rsidR="00917DFE" w:rsidRPr="0070091D" w14:paraId="5B6FC3C0" w14:textId="77777777" w:rsidTr="0070091D">
        <w:trPr>
          <w:jc w:val="center"/>
        </w:trPr>
        <w:tc>
          <w:tcPr>
            <w:tcW w:w="1559" w:type="dxa"/>
            <w:vAlign w:val="center"/>
          </w:tcPr>
          <w:p w14:paraId="52C2C83A" w14:textId="7F957517"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ÁGUA</w:t>
            </w:r>
          </w:p>
        </w:tc>
        <w:tc>
          <w:tcPr>
            <w:tcW w:w="3115" w:type="dxa"/>
            <w:vAlign w:val="center"/>
          </w:tcPr>
          <w:p w14:paraId="15884C50" w14:textId="035296FC"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17.512.0447.8502.339030</w:t>
            </w:r>
          </w:p>
        </w:tc>
        <w:tc>
          <w:tcPr>
            <w:tcW w:w="1984" w:type="dxa"/>
            <w:vAlign w:val="center"/>
          </w:tcPr>
          <w:p w14:paraId="28E45A7A" w14:textId="09A5963C"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F. 6</w:t>
            </w:r>
            <w:r w:rsidR="00FC3D1C" w:rsidRPr="0070091D">
              <w:rPr>
                <w:color w:val="auto"/>
                <w:sz w:val="18"/>
                <w:szCs w:val="18"/>
              </w:rPr>
              <w:t>4</w:t>
            </w:r>
          </w:p>
        </w:tc>
      </w:tr>
      <w:tr w:rsidR="00917DFE" w:rsidRPr="0070091D" w14:paraId="0B04C570" w14:textId="77777777" w:rsidTr="0070091D">
        <w:trPr>
          <w:jc w:val="center"/>
        </w:trPr>
        <w:tc>
          <w:tcPr>
            <w:tcW w:w="1559" w:type="dxa"/>
            <w:vAlign w:val="center"/>
          </w:tcPr>
          <w:p w14:paraId="69B576E3" w14:textId="53D1666E"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ESGOTO</w:t>
            </w:r>
          </w:p>
        </w:tc>
        <w:tc>
          <w:tcPr>
            <w:tcW w:w="3115" w:type="dxa"/>
            <w:vAlign w:val="center"/>
          </w:tcPr>
          <w:p w14:paraId="719ED002" w14:textId="2AC1CF66"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17.512.0449.8503.339030</w:t>
            </w:r>
          </w:p>
        </w:tc>
        <w:tc>
          <w:tcPr>
            <w:tcW w:w="1984" w:type="dxa"/>
            <w:vAlign w:val="center"/>
          </w:tcPr>
          <w:p w14:paraId="749ECBFE" w14:textId="7A0FBC4D"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F. 1</w:t>
            </w:r>
            <w:r w:rsidR="00FC3D1C" w:rsidRPr="0070091D">
              <w:rPr>
                <w:color w:val="auto"/>
                <w:sz w:val="18"/>
                <w:szCs w:val="18"/>
              </w:rPr>
              <w:t>28</w:t>
            </w:r>
          </w:p>
        </w:tc>
      </w:tr>
      <w:tr w:rsidR="00917DFE" w:rsidRPr="0070091D" w14:paraId="36175C22" w14:textId="77777777" w:rsidTr="0070091D">
        <w:trPr>
          <w:jc w:val="center"/>
        </w:trPr>
        <w:tc>
          <w:tcPr>
            <w:tcW w:w="1559" w:type="dxa"/>
            <w:vAlign w:val="center"/>
          </w:tcPr>
          <w:p w14:paraId="51171E65" w14:textId="1D632451"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R.S</w:t>
            </w:r>
            <w:r w:rsidR="00FC3D1C" w:rsidRPr="0070091D">
              <w:rPr>
                <w:color w:val="auto"/>
                <w:sz w:val="18"/>
                <w:szCs w:val="18"/>
              </w:rPr>
              <w:t>.</w:t>
            </w:r>
          </w:p>
        </w:tc>
        <w:tc>
          <w:tcPr>
            <w:tcW w:w="3115" w:type="dxa"/>
            <w:vAlign w:val="center"/>
          </w:tcPr>
          <w:p w14:paraId="7EF5F82E" w14:textId="5297FF4B"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17.512.0448.8520.339030</w:t>
            </w:r>
          </w:p>
        </w:tc>
        <w:tc>
          <w:tcPr>
            <w:tcW w:w="1984" w:type="dxa"/>
            <w:vAlign w:val="center"/>
          </w:tcPr>
          <w:p w14:paraId="3D3F07B4" w14:textId="4DC60382" w:rsidR="00917DFE" w:rsidRPr="0070091D" w:rsidRDefault="00917DFE" w:rsidP="00917DFE">
            <w:pPr>
              <w:pStyle w:val="Default"/>
              <w:tabs>
                <w:tab w:val="left" w:pos="0"/>
              </w:tabs>
              <w:spacing w:after="120"/>
              <w:jc w:val="center"/>
              <w:rPr>
                <w:color w:val="auto"/>
                <w:sz w:val="18"/>
                <w:szCs w:val="18"/>
              </w:rPr>
            </w:pPr>
            <w:r w:rsidRPr="0070091D">
              <w:rPr>
                <w:color w:val="auto"/>
                <w:sz w:val="18"/>
                <w:szCs w:val="18"/>
              </w:rPr>
              <w:t>F. 1</w:t>
            </w:r>
            <w:r w:rsidR="00FC3D1C" w:rsidRPr="0070091D">
              <w:rPr>
                <w:color w:val="auto"/>
                <w:sz w:val="18"/>
                <w:szCs w:val="18"/>
              </w:rPr>
              <w:t>7</w:t>
            </w:r>
            <w:r w:rsidRPr="0070091D">
              <w:rPr>
                <w:color w:val="auto"/>
                <w:sz w:val="18"/>
                <w:szCs w:val="18"/>
              </w:rPr>
              <w:t>7</w:t>
            </w:r>
          </w:p>
        </w:tc>
      </w:tr>
    </w:tbl>
    <w:p w14:paraId="21591F30" w14:textId="354116C6" w:rsidR="004F12C1" w:rsidRPr="00917DFE" w:rsidRDefault="00917DFE" w:rsidP="00917DFE">
      <w:pPr>
        <w:pStyle w:val="Default"/>
        <w:tabs>
          <w:tab w:val="left" w:pos="284"/>
        </w:tabs>
        <w:jc w:val="both"/>
        <w:rPr>
          <w:color w:val="auto"/>
          <w:sz w:val="22"/>
          <w:szCs w:val="22"/>
        </w:rPr>
      </w:pPr>
      <w:r w:rsidRPr="00917DFE">
        <w:rPr>
          <w:color w:val="auto"/>
          <w:sz w:val="22"/>
          <w:szCs w:val="22"/>
        </w:rPr>
        <w:t xml:space="preserve"> </w:t>
      </w:r>
    </w:p>
    <w:p w14:paraId="376AC837" w14:textId="77777777" w:rsidR="00CA24FB" w:rsidRPr="00324131" w:rsidRDefault="00CA24FB" w:rsidP="00050776">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DO CREDENCIAMENTO</w:t>
      </w:r>
    </w:p>
    <w:p w14:paraId="168FC96A" w14:textId="77777777" w:rsidR="004A24C2" w:rsidRPr="00324131" w:rsidRDefault="00CA24FB" w:rsidP="00D837CC">
      <w:pPr>
        <w:numPr>
          <w:ilvl w:val="1"/>
          <w:numId w:val="1"/>
        </w:numPr>
        <w:tabs>
          <w:tab w:val="left" w:pos="0"/>
        </w:tabs>
        <w:ind w:left="0" w:firstLine="0"/>
        <w:jc w:val="both"/>
        <w:rPr>
          <w:rFonts w:ascii="Times New Roman" w:hAnsi="Times New Roman" w:cs="Times New Roman"/>
        </w:rPr>
      </w:pPr>
      <w:r w:rsidRPr="00324131">
        <w:rPr>
          <w:rFonts w:ascii="Times New Roman" w:hAnsi="Times New Roman" w:cs="Times New Roman"/>
          <w:bCs/>
          <w:iCs/>
        </w:rPr>
        <w:t xml:space="preserve">O Credenciamento é o nível básico do registro cadastral no </w:t>
      </w:r>
      <w:r w:rsidR="00027933" w:rsidRPr="00324131">
        <w:rPr>
          <w:rFonts w:ascii="Times New Roman" w:hAnsi="Times New Roman" w:cs="Times New Roman"/>
          <w:bCs/>
          <w:iCs/>
        </w:rPr>
        <w:t>SICAF</w:t>
      </w:r>
      <w:r w:rsidRPr="00324131">
        <w:rPr>
          <w:rFonts w:ascii="Times New Roman" w:hAnsi="Times New Roman" w:cs="Times New Roman"/>
          <w:bCs/>
          <w:iCs/>
        </w:rPr>
        <w:t>, que permite a participação dos interessados na modalidade licitatória Pregão, em sua forma eletrônica.</w:t>
      </w:r>
    </w:p>
    <w:p w14:paraId="252E9C69" w14:textId="765E685A" w:rsidR="004A24C2" w:rsidRPr="00324131" w:rsidRDefault="000B08A4" w:rsidP="00D837CC">
      <w:pPr>
        <w:numPr>
          <w:ilvl w:val="1"/>
          <w:numId w:val="1"/>
        </w:numPr>
        <w:tabs>
          <w:tab w:val="left" w:pos="0"/>
        </w:tabs>
        <w:ind w:left="0" w:firstLine="0"/>
        <w:jc w:val="both"/>
        <w:rPr>
          <w:rFonts w:ascii="Times New Roman" w:hAnsi="Times New Roman" w:cs="Times New Roman"/>
        </w:rPr>
      </w:pPr>
      <w:r w:rsidRPr="00324131">
        <w:rPr>
          <w:rFonts w:ascii="Times New Roman" w:hAnsi="Times New Roman" w:cs="Times New Roman"/>
        </w:rPr>
        <w:t xml:space="preserve">O cadastro no SICAF deverá ser feito no Portal de Compras do Governo Federal, no sítio </w:t>
      </w:r>
      <w:hyperlink r:id="rId12" w:history="1">
        <w:r w:rsidR="002F6246" w:rsidRPr="00324131">
          <w:rPr>
            <w:rStyle w:val="Hyperlink"/>
            <w:rFonts w:ascii="Times New Roman" w:hAnsi="Times New Roman" w:cs="Times New Roman"/>
          </w:rPr>
          <w:t>www.comprasgovernamentais.gov.br</w:t>
        </w:r>
      </w:hyperlink>
      <w:r w:rsidRPr="00324131">
        <w:rPr>
          <w:rFonts w:ascii="Times New Roman" w:hAnsi="Times New Roman" w:cs="Times New Roman"/>
        </w:rPr>
        <w:t>, por meio de certificado digital conferido pela Infraestrutura de Chaves Públicas Brasileira – ICP - Brasil.</w:t>
      </w:r>
    </w:p>
    <w:p w14:paraId="083324C4" w14:textId="77777777" w:rsidR="004A24C2" w:rsidRPr="00324131" w:rsidRDefault="000B08A4" w:rsidP="00D837CC">
      <w:pPr>
        <w:numPr>
          <w:ilvl w:val="1"/>
          <w:numId w:val="1"/>
        </w:numPr>
        <w:tabs>
          <w:tab w:val="left" w:pos="0"/>
        </w:tabs>
        <w:ind w:left="0" w:firstLine="0"/>
        <w:jc w:val="both"/>
        <w:rPr>
          <w:rFonts w:ascii="Times New Roman" w:hAnsi="Times New Roman" w:cs="Times New Roman"/>
        </w:rPr>
      </w:pPr>
      <w:r w:rsidRPr="00324131">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14:paraId="2D1624A8" w14:textId="77777777" w:rsidR="004A24C2" w:rsidRPr="00324131" w:rsidRDefault="000B08A4" w:rsidP="00D837CC">
      <w:pPr>
        <w:numPr>
          <w:ilvl w:val="1"/>
          <w:numId w:val="1"/>
        </w:numPr>
        <w:tabs>
          <w:tab w:val="left" w:pos="0"/>
        </w:tabs>
        <w:ind w:left="0" w:firstLine="0"/>
        <w:jc w:val="both"/>
        <w:rPr>
          <w:rFonts w:ascii="Times New Roman" w:hAnsi="Times New Roman" w:cs="Times New Roman"/>
        </w:rPr>
      </w:pPr>
      <w:r w:rsidRPr="00324131">
        <w:rPr>
          <w:rFonts w:ascii="Times New Roman" w:hAnsi="Times New Roman" w:cs="Times New Roman"/>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5891660" w14:textId="77777777" w:rsidR="000B08A4" w:rsidRPr="00324131" w:rsidRDefault="000B08A4" w:rsidP="00D837CC">
      <w:pPr>
        <w:numPr>
          <w:ilvl w:val="1"/>
          <w:numId w:val="1"/>
        </w:numPr>
        <w:ind w:left="0" w:firstLine="0"/>
        <w:jc w:val="both"/>
        <w:rPr>
          <w:rFonts w:ascii="Times New Roman" w:hAnsi="Times New Roman" w:cs="Times New Roman"/>
        </w:rPr>
      </w:pPr>
      <w:r w:rsidRPr="00324131">
        <w:rPr>
          <w:rFonts w:ascii="Times New Roman" w:hAnsi="Times New Roman" w:cs="Times New Roman"/>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72C3672" w14:textId="77777777" w:rsidR="000B08A4" w:rsidRPr="00324131" w:rsidRDefault="000B08A4" w:rsidP="00D837CC">
      <w:pPr>
        <w:numPr>
          <w:ilvl w:val="2"/>
          <w:numId w:val="12"/>
        </w:numPr>
        <w:snapToGrid w:val="0"/>
        <w:ind w:left="0" w:firstLine="0"/>
        <w:jc w:val="both"/>
        <w:rPr>
          <w:rFonts w:ascii="Times New Roman" w:hAnsi="Times New Roman" w:cs="Times New Roman"/>
          <w:bCs/>
        </w:rPr>
      </w:pPr>
      <w:r w:rsidRPr="00324131">
        <w:rPr>
          <w:rFonts w:ascii="Times New Roman" w:hAnsi="Times New Roman" w:cs="Times New Roman"/>
        </w:rPr>
        <w:t>A não observância do disposto no subitem anterior poderá ensejar desclassificação no momento da habilitação.</w:t>
      </w:r>
    </w:p>
    <w:p w14:paraId="36317786" w14:textId="055DFC59" w:rsidR="000B08A4" w:rsidRPr="00324131" w:rsidRDefault="00F77C5A" w:rsidP="001A7BC4">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DA PARTICIPAÇÃO NO PREGÃO</w:t>
      </w:r>
    </w:p>
    <w:p w14:paraId="22C32DCB" w14:textId="5D8E73D0"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bCs/>
        </w:rPr>
        <w:t xml:space="preserve">Poderão participar deste Pregão interessados cujo ramo de atividade seja compatível com o objeto desta licitação, </w:t>
      </w:r>
      <w:r w:rsidR="00CD44B8" w:rsidRPr="00324131">
        <w:rPr>
          <w:rFonts w:ascii="Times New Roman" w:hAnsi="Times New Roman" w:cs="Times New Roman"/>
          <w:bCs/>
        </w:rPr>
        <w:t xml:space="preserve">que atendam a todas as exigências deste edital </w:t>
      </w:r>
      <w:r w:rsidRPr="00324131">
        <w:rPr>
          <w:rFonts w:ascii="Times New Roman" w:hAnsi="Times New Roman" w:cs="Times New Roman"/>
          <w:bCs/>
        </w:rPr>
        <w:t>e que estejam com Credenciamento regular no</w:t>
      </w:r>
      <w:r w:rsidRPr="00324131">
        <w:rPr>
          <w:rFonts w:ascii="Times New Roman" w:hAnsi="Times New Roman" w:cs="Times New Roman"/>
        </w:rPr>
        <w:t xml:space="preserve"> Sistema de Cadastramento Unificado de Fornecedores – SICAF, </w:t>
      </w:r>
      <w:r w:rsidRPr="00324131">
        <w:rPr>
          <w:rFonts w:ascii="Times New Roman" w:hAnsi="Times New Roman" w:cs="Times New Roman"/>
          <w:bCs/>
        </w:rPr>
        <w:t>conforme disposto no art. 9º da IN SEGES/MP nº 3, de 2018.</w:t>
      </w:r>
      <w:r w:rsidR="008B7C10" w:rsidRPr="00324131">
        <w:rPr>
          <w:rFonts w:ascii="Times New Roman" w:hAnsi="Times New Roman" w:cs="Times New Roman"/>
          <w:bCs/>
        </w:rPr>
        <w:t xml:space="preserve"> </w:t>
      </w:r>
    </w:p>
    <w:p w14:paraId="34C07D9E" w14:textId="0D7CE8B3" w:rsidR="000B08A4" w:rsidRPr="00324131" w:rsidRDefault="000B08A4" w:rsidP="00D837CC">
      <w:pPr>
        <w:numPr>
          <w:ilvl w:val="2"/>
          <w:numId w:val="12"/>
        </w:numPr>
        <w:ind w:left="0" w:firstLine="0"/>
        <w:jc w:val="both"/>
        <w:rPr>
          <w:rFonts w:ascii="Times New Roman" w:hAnsi="Times New Roman" w:cs="Times New Roman"/>
        </w:rPr>
      </w:pPr>
      <w:r w:rsidRPr="00324131">
        <w:rPr>
          <w:rFonts w:ascii="Times New Roman" w:hAnsi="Times New Roman" w:cs="Times New Roman"/>
        </w:rPr>
        <w:t>Os licitantes deverão utilizar o certificado digital para acesso ao Sistema.</w:t>
      </w:r>
    </w:p>
    <w:p w14:paraId="2D09CEC2"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6C4DAB4F" w14:textId="77777777" w:rsidR="000B08A4" w:rsidRPr="00324131" w:rsidRDefault="000B08A4" w:rsidP="00D837CC">
      <w:pPr>
        <w:numPr>
          <w:ilvl w:val="1"/>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Não poderão participar desta licitação os interessados:</w:t>
      </w:r>
    </w:p>
    <w:p w14:paraId="1855EF1E" w14:textId="6FACD28A"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não atendam às condições deste Edital e seus anexos;</w:t>
      </w:r>
    </w:p>
    <w:p w14:paraId="33C300E1" w14:textId="77777777" w:rsidR="000B08A4" w:rsidRPr="00324131" w:rsidRDefault="000B08A4" w:rsidP="00D837CC">
      <w:pPr>
        <w:numPr>
          <w:ilvl w:val="2"/>
          <w:numId w:val="12"/>
        </w:numPr>
        <w:autoSpaceDE w:val="0"/>
        <w:snapToGrid w:val="0"/>
        <w:ind w:left="0" w:firstLine="0"/>
        <w:jc w:val="both"/>
        <w:rPr>
          <w:rFonts w:ascii="Times New Roman" w:eastAsia="Zurich BT" w:hAnsi="Times New Roman" w:cs="Times New Roman"/>
          <w:bCs/>
        </w:rPr>
      </w:pPr>
      <w:r w:rsidRPr="00324131">
        <w:rPr>
          <w:rFonts w:ascii="Times New Roman" w:hAnsi="Times New Roman" w:cs="Times New Roman"/>
          <w:bCs/>
        </w:rPr>
        <w:lastRenderedPageBreak/>
        <w:t>estrangeiros que não tenham representação legal no Brasil com poderes expressos para receber citação e responder administrativa ou judicialmente;</w:t>
      </w:r>
    </w:p>
    <w:p w14:paraId="5B058D4E" w14:textId="77777777" w:rsidR="000B08A4" w:rsidRPr="00324131" w:rsidRDefault="000B08A4" w:rsidP="00D837CC">
      <w:pPr>
        <w:numPr>
          <w:ilvl w:val="2"/>
          <w:numId w:val="12"/>
        </w:numPr>
        <w:autoSpaceDE w:val="0"/>
        <w:snapToGrid w:val="0"/>
        <w:ind w:left="0" w:firstLine="0"/>
        <w:jc w:val="both"/>
        <w:rPr>
          <w:rFonts w:ascii="Times New Roman" w:eastAsia="Zurich BT" w:hAnsi="Times New Roman" w:cs="Times New Roman"/>
          <w:bCs/>
        </w:rPr>
      </w:pPr>
      <w:r w:rsidRPr="00324131">
        <w:rPr>
          <w:rFonts w:ascii="Times New Roman" w:eastAsia="Arial Unicode MS" w:hAnsi="Times New Roman" w:cs="Times New Roman"/>
        </w:rPr>
        <w:t>que se enquadrem nas vedações previstas no artigo 9º da Lei nº 8.666, de 1993;</w:t>
      </w:r>
    </w:p>
    <w:p w14:paraId="7F0AD3CE"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que estejam sob falência, concurso de credores, concordata ou em processo de dissolução ou liquidação;</w:t>
      </w:r>
    </w:p>
    <w:p w14:paraId="5D6C8A4F" w14:textId="15BC8A26" w:rsidR="000B08A4"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 xml:space="preserve">entidades empresariais que estejam reunidas em consórcio, </w:t>
      </w:r>
      <w:r w:rsidRPr="00324131">
        <w:rPr>
          <w:rFonts w:ascii="Times New Roman" w:hAnsi="Times New Roman" w:cs="Times New Roman"/>
          <w:shd w:val="clear" w:color="auto" w:fill="FFFFFF"/>
        </w:rPr>
        <w:t>c</w:t>
      </w:r>
      <w:r w:rsidRPr="00324131">
        <w:rPr>
          <w:rFonts w:ascii="Times New Roman" w:hAnsi="Times New Roman" w:cs="Times New Roman"/>
        </w:rPr>
        <w:t>onsiderando que é ato discricionário d</w:t>
      </w:r>
      <w:r w:rsidR="002139E8">
        <w:rPr>
          <w:rFonts w:ascii="Times New Roman" w:hAnsi="Times New Roman" w:cs="Times New Roman"/>
        </w:rPr>
        <w:t>a Autarquia</w:t>
      </w:r>
      <w:r w:rsidRPr="00324131">
        <w:rPr>
          <w:rFonts w:ascii="Times New Roman" w:hAnsi="Times New Roman" w:cs="Times New Roman"/>
        </w:rPr>
        <w:t xml:space="preserve">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no Pregão em tela; </w:t>
      </w:r>
    </w:p>
    <w:p w14:paraId="2802D7EF" w14:textId="47267FAA"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Organizações da Sociedade Civil de Interesse Público - OSCIP, atuando nessa condição (Acórdão nº 746/2014-TCU-Plenário).</w:t>
      </w:r>
    </w:p>
    <w:p w14:paraId="56B1C2D8" w14:textId="77777777" w:rsidR="000B08A4" w:rsidRPr="00324131" w:rsidRDefault="000B08A4" w:rsidP="00D837CC">
      <w:pPr>
        <w:numPr>
          <w:ilvl w:val="1"/>
          <w:numId w:val="12"/>
        </w:numPr>
        <w:shd w:val="clear" w:color="auto" w:fill="FFFFFF" w:themeFill="background1"/>
        <w:autoSpaceDE w:val="0"/>
        <w:snapToGrid w:val="0"/>
        <w:ind w:left="0" w:firstLine="0"/>
        <w:jc w:val="both"/>
        <w:rPr>
          <w:rFonts w:ascii="Times New Roman" w:hAnsi="Times New Roman" w:cs="Times New Roman"/>
        </w:rPr>
      </w:pPr>
      <w:r w:rsidRPr="00324131">
        <w:rPr>
          <w:rFonts w:ascii="Times New Roman" w:hAnsi="Times New Roman" w:cs="Times New Roman"/>
        </w:rPr>
        <w:t>Como condição para participação no Pregão, a licitante assinalará “sim” ou “não” em campo próprio do sistema eletrônico, relativo às seguintes declarações:</w:t>
      </w:r>
    </w:p>
    <w:p w14:paraId="7C8CAB43"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bCs/>
        </w:rPr>
        <w:t xml:space="preserve">que cumpre os requisitos estabelecidos no artigo 3° </w:t>
      </w:r>
      <w:r w:rsidRPr="00324131">
        <w:rPr>
          <w:rFonts w:ascii="Times New Roman" w:hAnsi="Times New Roman" w:cs="Times New Roman"/>
        </w:rPr>
        <w:t>da Lei Complementar nº 123, de 2006, estando apta a usufruir do tratamento favorecido estabelecido em seus arts. 42 a 49;</w:t>
      </w:r>
    </w:p>
    <w:p w14:paraId="3B931E87" w14:textId="0BF7DC12" w:rsidR="000B08A4" w:rsidRPr="00324131" w:rsidRDefault="000B270E" w:rsidP="00D837CC">
      <w:pPr>
        <w:numPr>
          <w:ilvl w:val="3"/>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 xml:space="preserve"> </w:t>
      </w:r>
      <w:r w:rsidR="000B08A4" w:rsidRPr="00324131">
        <w:rPr>
          <w:rFonts w:ascii="Times New Roman" w:hAnsi="Times New Roman" w:cs="Times New Roman"/>
          <w:bCs/>
        </w:rPr>
        <w:t>a assinalação do campo “não” apenas produzirá o efeito de o licitante não ter direito ao tratamento favorecido previsto na Lei Complementar nº 123, de 2006, mesmo que microempresa, empresa de pequeno porte.</w:t>
      </w:r>
    </w:p>
    <w:p w14:paraId="1606FE2F" w14:textId="3A682C7F" w:rsidR="000B08A4" w:rsidRPr="00324131" w:rsidRDefault="000B08A4" w:rsidP="00D837CC">
      <w:pPr>
        <w:pStyle w:val="PargrafodaLista"/>
        <w:numPr>
          <w:ilvl w:val="3"/>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nos itens em que a participação não for exclusiva para microempresas e empresas de pequeno porte</w:t>
      </w:r>
      <w:r w:rsidR="00A07211" w:rsidRPr="00324131">
        <w:rPr>
          <w:rFonts w:ascii="Times New Roman" w:hAnsi="Times New Roman" w:cs="Times New Roman"/>
          <w:bCs/>
        </w:rPr>
        <w:t>,</w:t>
      </w:r>
      <w:r w:rsidRPr="00324131">
        <w:rPr>
          <w:rFonts w:ascii="Times New Roman" w:hAnsi="Times New Roman" w:cs="Times New Roman"/>
          <w:bCs/>
        </w:rPr>
        <w:t xml:space="preserve"> caso haja, a assinalação do campo “não” apenas produzirá o efeito de o licitante não ter direito ao tratamento favorecido previsto na Lei Complementar nº 123, de 2006, mesmo que microempresa, empresa de pequeno porte.</w:t>
      </w:r>
    </w:p>
    <w:p w14:paraId="2551FC16"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está ciente e concorda com as condições contidas no Edital e seus anexos;</w:t>
      </w:r>
    </w:p>
    <w:p w14:paraId="55409582" w14:textId="124C265F" w:rsidR="000B08A4" w:rsidRPr="00324131" w:rsidRDefault="000B08A4" w:rsidP="00D837CC">
      <w:pPr>
        <w:pStyle w:val="PargrafodaLista"/>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que cumpre os requisitos para a habilitação definidos no Edital e que a proposta apresentada está em conformidade com as exigências editalícias;</w:t>
      </w:r>
    </w:p>
    <w:p w14:paraId="29B47AF0"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 xml:space="preserve">que inexistem fatos impeditivos para sua habilitação no certame, ciente da obrigatoriedade de declarar ocorrências posteriores; </w:t>
      </w:r>
    </w:p>
    <w:p w14:paraId="0BDD1372"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não emprega menor de 18 anos em trabalho noturno, perigoso ou insalubre e não emprega menor de 16 anos, salvo menor, a partir de 14 anos, na condição de aprendiz, nos termos do artigo 7°, XXXIII, da Constituição;</w:t>
      </w:r>
    </w:p>
    <w:p w14:paraId="3B3FB01D"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a proposta foi elaborada de forma independente, nos termos da Instrução Normativa SLTI/MP nº 2, de 16 de setembro de 2009.</w:t>
      </w:r>
    </w:p>
    <w:p w14:paraId="15542F1D"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não possui, em sua cadeia produtiva, empregados executando trabalho degradante ou forçado, observando o disposto nos incisos III e IV do art. 1º e no inciso III do art. 5º da Constituição Federal;</w:t>
      </w:r>
    </w:p>
    <w:p w14:paraId="59A0388F"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bCs/>
        </w:rPr>
      </w:pPr>
      <w:r w:rsidRPr="00324131">
        <w:rPr>
          <w:rFonts w:ascii="Times New Roman" w:hAnsi="Times New Roman" w:cs="Times New Roman"/>
          <w:b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72A6BBA9" w14:textId="77777777" w:rsidR="000B08A4" w:rsidRPr="00324131" w:rsidRDefault="000B08A4" w:rsidP="00D837CC">
      <w:pPr>
        <w:numPr>
          <w:ilvl w:val="1"/>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A declaração falsa relativa ao cumprimento de qualquer condição sujeitará o licitante às sanções previstas em lei e neste Edital.</w:t>
      </w:r>
    </w:p>
    <w:p w14:paraId="017A29F3" w14:textId="77777777" w:rsidR="000B08A4" w:rsidRPr="00324131" w:rsidRDefault="000B08A4" w:rsidP="00EB1EE4">
      <w:pPr>
        <w:pStyle w:val="Nivel01"/>
        <w:tabs>
          <w:tab w:val="clear" w:pos="567"/>
          <w:tab w:val="left" w:pos="0"/>
        </w:tabs>
        <w:spacing w:after="120"/>
        <w:ind w:left="0" w:firstLine="0"/>
        <w:rPr>
          <w:rFonts w:ascii="Times New Roman" w:hAnsi="Times New Roman"/>
          <w:color w:val="auto"/>
          <w:sz w:val="24"/>
          <w:szCs w:val="24"/>
        </w:rPr>
      </w:pPr>
      <w:r w:rsidRPr="00324131">
        <w:rPr>
          <w:rFonts w:ascii="Times New Roman" w:hAnsi="Times New Roman"/>
          <w:color w:val="auto"/>
          <w:sz w:val="24"/>
          <w:szCs w:val="24"/>
        </w:rPr>
        <w:t>DA APRESENTAÇÃO DA PROPOSTA E DOS DOCUMENTOS DE HABILITAÇÃO</w:t>
      </w:r>
    </w:p>
    <w:p w14:paraId="46A803F4"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 xml:space="preserve">Os licitantes encaminharão, exclusivamente por meio do sistema, concomitantemente com os documentos de habilitação exigidos no edital, proposta com a descrição do objeto ofertado e o </w:t>
      </w:r>
      <w:r w:rsidRPr="00324131">
        <w:rPr>
          <w:rFonts w:ascii="Times New Roman" w:hAnsi="Times New Roman" w:cs="Times New Roman"/>
        </w:rPr>
        <w:lastRenderedPageBreak/>
        <w:t xml:space="preserve">preço, até a data e o horário estabelecidos para abertura da sessão pública, quando, então, encerrar-se-á automaticamente a etapa de envio dessa documentação. </w:t>
      </w:r>
    </w:p>
    <w:p w14:paraId="36AC75B8"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O envio da proposta, acompanhada dos documentos de habilitação exigidos neste Edital, ocorrerá por meio de chave de acesso e senha.</w:t>
      </w:r>
    </w:p>
    <w:p w14:paraId="112CDD20"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Os licitantes poderão deixar de apresentar os documentos de habilitação que constem do SICAF, assegurado aos demais licitantes o direito de acesso aos dados constantes dos sistemas.</w:t>
      </w:r>
    </w:p>
    <w:p w14:paraId="012BE0D5"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14:paraId="0B5CF471"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81A5B36"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Até a abertura da sessão pública, os licitantes poderão retirar ou substituir a proposta e os documentos de habilitação anteriormente inseridos no sistema;</w:t>
      </w:r>
    </w:p>
    <w:p w14:paraId="7629E285"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14:paraId="3FE3FDD7" w14:textId="28972EFA"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Os documentos que compõem a proposta e a habilitação do licitante melhor classificado somente serão disponibilizados para avaliação d</w:t>
      </w:r>
      <w:r w:rsidR="00B41F20" w:rsidRPr="00324131">
        <w:rPr>
          <w:rFonts w:ascii="Times New Roman" w:hAnsi="Times New Roman" w:cs="Times New Roman"/>
        </w:rPr>
        <w:t>o Pregoeiro</w:t>
      </w:r>
      <w:r w:rsidRPr="00324131">
        <w:rPr>
          <w:rFonts w:ascii="Times New Roman" w:hAnsi="Times New Roman" w:cs="Times New Roman"/>
        </w:rPr>
        <w:t xml:space="preserve"> e para acesso público após o encerramento do envio de lances.</w:t>
      </w:r>
    </w:p>
    <w:p w14:paraId="63B355E6" w14:textId="1069F6FE" w:rsidR="00390783" w:rsidRPr="00324131" w:rsidRDefault="00390783"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 xml:space="preserve">Caso o licitante deixe de anexar o arquivo contendo a Proposta ou parte dela nos termos do item 5.1 serão analisadas as informações registradas do Sistema Eletrônico do Portal de Compras Governamentais referente ao item da Proposta, caso o registro traga todas as informações solicitadas no Edital referente a Proposta prévia, o registro poderá ser admitido como Proposta, assegurado </w:t>
      </w:r>
      <w:r w:rsidR="00B41F20" w:rsidRPr="00324131">
        <w:rPr>
          <w:rFonts w:ascii="Times New Roman" w:hAnsi="Times New Roman" w:cs="Times New Roman"/>
        </w:rPr>
        <w:t>ao Pregoeiro</w:t>
      </w:r>
      <w:r w:rsidRPr="00324131">
        <w:rPr>
          <w:rFonts w:ascii="Times New Roman" w:hAnsi="Times New Roman" w:cs="Times New Roman"/>
        </w:rPr>
        <w:t xml:space="preserve"> o direito de rejeit</w:t>
      </w:r>
      <w:r w:rsidR="00CD5AF0">
        <w:rPr>
          <w:rFonts w:ascii="Times New Roman" w:hAnsi="Times New Roman" w:cs="Times New Roman"/>
        </w:rPr>
        <w:t>á</w:t>
      </w:r>
      <w:r w:rsidRPr="00324131">
        <w:rPr>
          <w:rFonts w:ascii="Times New Roman" w:hAnsi="Times New Roman" w:cs="Times New Roman"/>
        </w:rPr>
        <w:t>-la caso não possua todas as informações solicitados neste Edital.</w:t>
      </w:r>
    </w:p>
    <w:p w14:paraId="6C36CCAF" w14:textId="77777777" w:rsidR="000B08A4" w:rsidRPr="00324131" w:rsidRDefault="000B08A4" w:rsidP="00EB1EE4">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DO PREENCHIMENTO DA PROPOSTA</w:t>
      </w:r>
    </w:p>
    <w:p w14:paraId="0D574825"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O licitante deverá enviar sua proposta mediante o preenchimento, no sistema eletrônico, dos seguintes campos:</w:t>
      </w:r>
    </w:p>
    <w:p w14:paraId="68775C93" w14:textId="74F19DE6" w:rsidR="000B08A4"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 xml:space="preserve">Valor unitário e total </w:t>
      </w:r>
      <w:r w:rsidRPr="00324131">
        <w:rPr>
          <w:rFonts w:ascii="Times New Roman" w:hAnsi="Times New Roman" w:cs="Times New Roman"/>
          <w:bCs/>
          <w:iCs/>
        </w:rPr>
        <w:t>do</w:t>
      </w:r>
      <w:r w:rsidR="00C05A94" w:rsidRPr="00324131">
        <w:rPr>
          <w:rFonts w:ascii="Times New Roman" w:hAnsi="Times New Roman" w:cs="Times New Roman"/>
          <w:bCs/>
          <w:iCs/>
        </w:rPr>
        <w:t xml:space="preserve"> </w:t>
      </w:r>
      <w:r w:rsidR="00B41F20" w:rsidRPr="00324131">
        <w:rPr>
          <w:rFonts w:ascii="Times New Roman" w:hAnsi="Times New Roman" w:cs="Times New Roman"/>
          <w:bCs/>
          <w:iCs/>
        </w:rPr>
        <w:t>item;</w:t>
      </w:r>
    </w:p>
    <w:p w14:paraId="0D2887D8" w14:textId="5AC9977D" w:rsidR="00226572"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bCs/>
          <w:iCs/>
        </w:rPr>
        <w:t>Marca</w:t>
      </w:r>
      <w:r w:rsidR="0067335F" w:rsidRPr="00324131">
        <w:rPr>
          <w:rFonts w:ascii="Times New Roman" w:hAnsi="Times New Roman" w:cs="Times New Roman"/>
          <w:bCs/>
          <w:iCs/>
        </w:rPr>
        <w:t>/</w:t>
      </w:r>
      <w:r w:rsidR="008850EF" w:rsidRPr="00324131">
        <w:rPr>
          <w:rFonts w:ascii="Times New Roman" w:hAnsi="Times New Roman" w:cs="Times New Roman"/>
          <w:bCs/>
          <w:iCs/>
        </w:rPr>
        <w:t xml:space="preserve"> </w:t>
      </w:r>
      <w:r w:rsidR="00DC7B2E" w:rsidRPr="00324131">
        <w:rPr>
          <w:rFonts w:ascii="Times New Roman" w:hAnsi="Times New Roman" w:cs="Times New Roman"/>
          <w:bCs/>
          <w:iCs/>
        </w:rPr>
        <w:t>Modelo/</w:t>
      </w:r>
      <w:r w:rsidR="0067335F" w:rsidRPr="00324131">
        <w:rPr>
          <w:rFonts w:ascii="Times New Roman" w:hAnsi="Times New Roman" w:cs="Times New Roman"/>
          <w:bCs/>
          <w:iCs/>
        </w:rPr>
        <w:t>Fabricante</w:t>
      </w:r>
      <w:r w:rsidR="00B41F20" w:rsidRPr="00324131">
        <w:rPr>
          <w:rFonts w:ascii="Times New Roman" w:hAnsi="Times New Roman" w:cs="Times New Roman"/>
          <w:bCs/>
          <w:iCs/>
        </w:rPr>
        <w:t>;</w:t>
      </w:r>
    </w:p>
    <w:p w14:paraId="02C58DED" w14:textId="39F6B803" w:rsidR="00B41F20" w:rsidRPr="00324131" w:rsidRDefault="00BC5187"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Descrição do objeto, contendo as informações similares à especificação do Termo de Referência.</w:t>
      </w:r>
    </w:p>
    <w:p w14:paraId="70EFC579" w14:textId="77777777"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Todas as especificações do objeto contidas na proposta vinculam a Contratada.</w:t>
      </w:r>
    </w:p>
    <w:p w14:paraId="407DE9CB" w14:textId="77777777" w:rsidR="00BC5187" w:rsidRPr="00324131" w:rsidRDefault="00BC5187" w:rsidP="00BC5187">
      <w:pPr>
        <w:pStyle w:val="PargrafodaLista"/>
        <w:numPr>
          <w:ilvl w:val="2"/>
          <w:numId w:val="12"/>
        </w:numPr>
        <w:ind w:left="0" w:firstLine="0"/>
        <w:jc w:val="both"/>
        <w:rPr>
          <w:rFonts w:ascii="Times New Roman" w:hAnsi="Times New Roman" w:cs="Times New Roman"/>
        </w:rPr>
      </w:pPr>
      <w:r w:rsidRPr="00324131">
        <w:rPr>
          <w:rFonts w:ascii="Times New Roman" w:hAnsi="Times New Roman" w:cs="Times New Roman"/>
        </w:rPr>
        <w:t>Nos valores propostos estarão inclusos todos os custos operacionais, encargos previdenciários, trabalhistas, tributários, comerciais e quaisquer outros que incidam direta ou indiretamente no fornecimento dos bens.</w:t>
      </w:r>
    </w:p>
    <w:p w14:paraId="437CAB51" w14:textId="2FECF1E5" w:rsidR="00CD0658" w:rsidRPr="00324131" w:rsidRDefault="00CD0658" w:rsidP="00D837CC">
      <w:pPr>
        <w:pStyle w:val="PargrafodaLista"/>
        <w:numPr>
          <w:ilvl w:val="2"/>
          <w:numId w:val="12"/>
        </w:numPr>
        <w:ind w:left="0" w:firstLine="0"/>
        <w:jc w:val="both"/>
        <w:rPr>
          <w:rFonts w:ascii="Times New Roman" w:hAnsi="Times New Roman" w:cs="Times New Roman"/>
        </w:rPr>
      </w:pPr>
      <w:r w:rsidRPr="00324131">
        <w:rPr>
          <w:rFonts w:ascii="Times New Roman" w:hAnsi="Times New Roman" w:cs="Times New Roman"/>
        </w:rPr>
        <w:t xml:space="preserve">Deverão ser ofertados os preços à vista, </w:t>
      </w:r>
      <w:r w:rsidR="009B4CCA" w:rsidRPr="00324131">
        <w:rPr>
          <w:rFonts w:ascii="Times New Roman" w:hAnsi="Times New Roman" w:cs="Times New Roman"/>
        </w:rPr>
        <w:t>sendo menores ou iguais</w:t>
      </w:r>
      <w:r w:rsidRPr="00324131">
        <w:rPr>
          <w:rFonts w:ascii="Times New Roman" w:hAnsi="Times New Roman" w:cs="Times New Roman"/>
        </w:rPr>
        <w:t xml:space="preserve"> </w:t>
      </w:r>
      <w:r w:rsidR="009B4CCA" w:rsidRPr="00324131">
        <w:rPr>
          <w:rFonts w:ascii="Times New Roman" w:hAnsi="Times New Roman" w:cs="Times New Roman"/>
        </w:rPr>
        <w:t>à</w:t>
      </w:r>
      <w:r w:rsidRPr="00324131">
        <w:rPr>
          <w:rFonts w:ascii="Times New Roman" w:hAnsi="Times New Roman" w:cs="Times New Roman"/>
        </w:rPr>
        <w:t>queles praticados com os demais consumidores finais.</w:t>
      </w:r>
    </w:p>
    <w:p w14:paraId="3C63C8C8" w14:textId="77777777"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Os preços ofertados, tanto na proposta inicial, quanto na etapa de lances, serão de exclusiva responsabilidade do licitante, não lhe assistindo o direito de pleitear qualquer alteração, sob alegação de erro, omissão ou qualquer outro pretexto.</w:t>
      </w:r>
    </w:p>
    <w:p w14:paraId="5B1A7F37" w14:textId="77777777"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 xml:space="preserve">O prazo de validade da proposta não será inferior a </w:t>
      </w:r>
      <w:r w:rsidRPr="00324131">
        <w:rPr>
          <w:rFonts w:ascii="Times New Roman" w:hAnsi="Times New Roman" w:cs="Times New Roman"/>
          <w:b/>
          <w:bCs/>
        </w:rPr>
        <w:t>60 (sessenta)</w:t>
      </w:r>
      <w:r w:rsidRPr="00324131">
        <w:rPr>
          <w:rFonts w:ascii="Times New Roman" w:hAnsi="Times New Roman" w:cs="Times New Roman"/>
          <w:b/>
          <w:bCs/>
          <w:iCs/>
        </w:rPr>
        <w:t xml:space="preserve"> dias</w:t>
      </w:r>
      <w:r w:rsidRPr="00324131">
        <w:rPr>
          <w:rFonts w:ascii="Times New Roman" w:hAnsi="Times New Roman" w:cs="Times New Roman"/>
          <w:b/>
        </w:rPr>
        <w:t>,</w:t>
      </w:r>
      <w:r w:rsidRPr="00324131">
        <w:rPr>
          <w:rFonts w:ascii="Times New Roman" w:hAnsi="Times New Roman" w:cs="Times New Roman"/>
        </w:rPr>
        <w:t xml:space="preserve"> a contar da data de sua apresentação. </w:t>
      </w:r>
    </w:p>
    <w:p w14:paraId="228F43AA" w14:textId="17E07B56"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Os licitantes devem respeitar os preços máximos estabelecidos nas normas de regência de contratações públicas d</w:t>
      </w:r>
      <w:r w:rsidR="0024181D">
        <w:rPr>
          <w:rFonts w:ascii="Times New Roman" w:hAnsi="Times New Roman" w:cs="Times New Roman"/>
        </w:rPr>
        <w:t>a</w:t>
      </w:r>
      <w:r w:rsidRPr="00324131">
        <w:rPr>
          <w:rFonts w:ascii="Times New Roman" w:hAnsi="Times New Roman" w:cs="Times New Roman"/>
        </w:rPr>
        <w:t xml:space="preserve"> </w:t>
      </w:r>
      <w:r w:rsidR="0024181D">
        <w:rPr>
          <w:rFonts w:ascii="Times New Roman" w:hAnsi="Times New Roman" w:cs="Times New Roman"/>
        </w:rPr>
        <w:t>autarquia</w:t>
      </w:r>
      <w:r w:rsidRPr="00324131">
        <w:rPr>
          <w:rFonts w:ascii="Times New Roman" w:hAnsi="Times New Roman" w:cs="Times New Roman"/>
        </w:rPr>
        <w:t>, quando participarem de licitações públicas;</w:t>
      </w:r>
    </w:p>
    <w:p w14:paraId="6D238CB3" w14:textId="6718AB05" w:rsidR="000B08A4" w:rsidRPr="00324131" w:rsidRDefault="000B08A4" w:rsidP="00D837CC">
      <w:pPr>
        <w:pStyle w:val="PargrafodaLista"/>
        <w:numPr>
          <w:ilvl w:val="2"/>
          <w:numId w:val="12"/>
        </w:numPr>
        <w:ind w:left="0" w:firstLine="0"/>
        <w:jc w:val="both"/>
        <w:rPr>
          <w:rFonts w:ascii="Times New Roman" w:hAnsi="Times New Roman" w:cs="Times New Roman"/>
        </w:rPr>
      </w:pPr>
      <w:r w:rsidRPr="00324131">
        <w:rPr>
          <w:rFonts w:ascii="Times New Roman" w:hAnsi="Times New Roman" w:cs="Times New Roman"/>
        </w:rPr>
        <w:lastRenderedPageBreak/>
        <w:t xml:space="preserve">O descumprimento das regras </w:t>
      </w:r>
      <w:r w:rsidRPr="00324131">
        <w:rPr>
          <w:rFonts w:ascii="Times New Roman" w:eastAsia="Times New Roman" w:hAnsi="Times New Roman" w:cs="Times New Roman"/>
        </w:rPr>
        <w:t>estabelecidas pel</w:t>
      </w:r>
      <w:r w:rsidR="002139E8">
        <w:rPr>
          <w:rFonts w:ascii="Times New Roman" w:eastAsia="Times New Roman" w:hAnsi="Times New Roman" w:cs="Times New Roman"/>
        </w:rPr>
        <w:t>a Autarquia</w:t>
      </w:r>
      <w:r w:rsidRPr="00324131">
        <w:rPr>
          <w:rFonts w:ascii="Times New Roman" w:eastAsia="Times New Roman" w:hAnsi="Times New Roman" w:cs="Times New Roman"/>
        </w:rPr>
        <w:t xml:space="preserve">, que venham a ser descumpridas, total ou parcialmente, pelos contratados pode ensejar a fiscalização do Tribunal de Contas </w:t>
      </w:r>
      <w:r w:rsidRPr="00324131">
        <w:rPr>
          <w:rFonts w:ascii="Times New Roman" w:hAnsi="Times New Roman" w:cs="Times New Roman"/>
        </w:rPr>
        <w:t>do Estado de Minas Gerias e o Tribunal de Contas da União e, após o devido processo legal, gerar as seguintes consequências: assinatura de prazo para a adoção das medidas necessárias ao exato cumprimento da lei, nos termos do art. 71, inciso IX, da Constituição; ou condenação da empresa contratada ao pagamento dos prejuízos ao erário, caso verificada a ocorrência de superfaturamento por sobrepreço na execução do contrato.</w:t>
      </w:r>
    </w:p>
    <w:p w14:paraId="6125E12F" w14:textId="42B85A64" w:rsidR="00D22FC7" w:rsidRPr="00324131" w:rsidRDefault="00D22FC7" w:rsidP="00D837CC">
      <w:pPr>
        <w:pStyle w:val="PargrafodaLista"/>
        <w:numPr>
          <w:ilvl w:val="2"/>
          <w:numId w:val="12"/>
        </w:numPr>
        <w:ind w:left="0" w:firstLine="0"/>
        <w:jc w:val="both"/>
        <w:rPr>
          <w:rFonts w:ascii="Times New Roman" w:hAnsi="Times New Roman" w:cs="Times New Roman"/>
        </w:rPr>
      </w:pPr>
      <w:r w:rsidRPr="00324131">
        <w:rPr>
          <w:rFonts w:ascii="Times New Roman" w:hAnsi="Times New Roman" w:cs="Times New Roman"/>
        </w:rPr>
        <w:t xml:space="preserve">Como critério de aceitabilidade da proposta será utilizado o preço unitário máximo, conforme indicado na planilha do Termo de Referência – Anexo I deste edital. </w:t>
      </w:r>
    </w:p>
    <w:p w14:paraId="07D994DC" w14:textId="3F874010" w:rsidR="000B08A4" w:rsidRPr="00324131" w:rsidRDefault="000B08A4" w:rsidP="00D837CC">
      <w:pPr>
        <w:pStyle w:val="PargrafodaLista"/>
        <w:numPr>
          <w:ilvl w:val="1"/>
          <w:numId w:val="12"/>
        </w:numPr>
        <w:ind w:left="0" w:firstLine="0"/>
        <w:jc w:val="both"/>
        <w:rPr>
          <w:rFonts w:ascii="Times New Roman" w:hAnsi="Times New Roman" w:cs="Times New Roman"/>
        </w:rPr>
      </w:pPr>
      <w:r w:rsidRPr="00324131">
        <w:rPr>
          <w:rFonts w:ascii="Times New Roman" w:hAnsi="Times New Roman" w:cs="Times New Roman"/>
        </w:rPr>
        <w:t xml:space="preserve">A Minuta de Proposta é a constante no Anexo </w:t>
      </w:r>
      <w:r w:rsidR="005F45BA" w:rsidRPr="00324131">
        <w:rPr>
          <w:rFonts w:ascii="Times New Roman" w:hAnsi="Times New Roman" w:cs="Times New Roman"/>
        </w:rPr>
        <w:t>I</w:t>
      </w:r>
      <w:r w:rsidR="00BC5187" w:rsidRPr="00324131">
        <w:rPr>
          <w:rFonts w:ascii="Times New Roman" w:hAnsi="Times New Roman" w:cs="Times New Roman"/>
        </w:rPr>
        <w:t>I.</w:t>
      </w:r>
    </w:p>
    <w:p w14:paraId="413069B4" w14:textId="77777777" w:rsidR="000B08A4" w:rsidRPr="00324131" w:rsidRDefault="000B08A4" w:rsidP="003D565E">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DA ABERTURA DA SESSÃO, CLASSIFICAÇÃO DAS PROPOSTAS E FORMULAÇÃO DE LANCES</w:t>
      </w:r>
    </w:p>
    <w:p w14:paraId="7953F78D" w14:textId="77777777" w:rsidR="000B08A4" w:rsidRPr="00324131" w:rsidRDefault="000B08A4" w:rsidP="00D837CC">
      <w:pPr>
        <w:pStyle w:val="PargrafodaLista"/>
        <w:numPr>
          <w:ilvl w:val="1"/>
          <w:numId w:val="12"/>
        </w:numPr>
        <w:tabs>
          <w:tab w:val="left" w:pos="-1134"/>
          <w:tab w:val="left" w:pos="-426"/>
          <w:tab w:val="left" w:pos="-284"/>
          <w:tab w:val="left" w:pos="-142"/>
          <w:tab w:val="left" w:pos="0"/>
        </w:tabs>
        <w:ind w:left="0" w:firstLine="0"/>
        <w:jc w:val="both"/>
        <w:rPr>
          <w:rFonts w:ascii="Times New Roman" w:hAnsi="Times New Roman" w:cs="Times New Roman"/>
          <w:lang w:eastAsia="en-US"/>
        </w:rPr>
      </w:pPr>
      <w:r w:rsidRPr="00324131">
        <w:rPr>
          <w:rFonts w:ascii="Times New Roman" w:hAnsi="Times New Roman" w:cs="Times New Roman"/>
          <w:lang w:eastAsia="en-US"/>
        </w:rPr>
        <w:t xml:space="preserve">A </w:t>
      </w:r>
      <w:r w:rsidRPr="00324131">
        <w:rPr>
          <w:rFonts w:ascii="Times New Roman" w:hAnsi="Times New Roman" w:cs="Times New Roman"/>
        </w:rPr>
        <w:t>abertura</w:t>
      </w:r>
      <w:r w:rsidRPr="00324131">
        <w:rPr>
          <w:rFonts w:ascii="Times New Roman" w:hAnsi="Times New Roman" w:cs="Times New Roman"/>
          <w:lang w:eastAsia="en-US"/>
        </w:rPr>
        <w:t xml:space="preserve"> da presente licitação dar-se-á em sessão pública, por meio de sistema eletrônico, na data, horário e local indicados neste Edital.</w:t>
      </w:r>
    </w:p>
    <w:p w14:paraId="254CE245" w14:textId="3D3C2983" w:rsidR="000B08A4" w:rsidRPr="00324131" w:rsidRDefault="00B41F20" w:rsidP="00D837CC">
      <w:pPr>
        <w:pStyle w:val="PargrafodaLista"/>
        <w:numPr>
          <w:ilvl w:val="1"/>
          <w:numId w:val="12"/>
        </w:numPr>
        <w:tabs>
          <w:tab w:val="left" w:pos="-426"/>
          <w:tab w:val="left" w:pos="-284"/>
          <w:tab w:val="left" w:pos="-142"/>
          <w:tab w:val="left" w:pos="0"/>
          <w:tab w:val="left" w:pos="709"/>
          <w:tab w:val="left" w:pos="851"/>
        </w:tabs>
        <w:ind w:left="0" w:firstLine="0"/>
        <w:jc w:val="both"/>
        <w:rPr>
          <w:rFonts w:ascii="Times New Roman" w:hAnsi="Times New Roman" w:cs="Times New Roman"/>
          <w:lang w:eastAsia="en-US"/>
        </w:rPr>
      </w:pPr>
      <w:r w:rsidRPr="00324131">
        <w:rPr>
          <w:rFonts w:ascii="Times New Roman" w:hAnsi="Times New Roman" w:cs="Times New Roman"/>
          <w:lang w:eastAsia="en-US"/>
        </w:rPr>
        <w:t>O Pregoeiro</w:t>
      </w:r>
      <w:r w:rsidR="000B08A4" w:rsidRPr="00324131">
        <w:rPr>
          <w:rFonts w:ascii="Times New Roman" w:hAnsi="Times New Roman" w:cs="Times New Roman"/>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11914943" w14:textId="77777777" w:rsidR="000B08A4" w:rsidRPr="00324131" w:rsidRDefault="000B08A4" w:rsidP="00D837CC">
      <w:pPr>
        <w:numPr>
          <w:ilvl w:val="2"/>
          <w:numId w:val="12"/>
        </w:numPr>
        <w:tabs>
          <w:tab w:val="left" w:pos="-426"/>
          <w:tab w:val="left" w:pos="-284"/>
          <w:tab w:val="left" w:pos="-142"/>
          <w:tab w:val="left" w:pos="0"/>
          <w:tab w:val="left" w:pos="709"/>
          <w:tab w:val="left" w:pos="851"/>
          <w:tab w:val="left" w:pos="1440"/>
        </w:tabs>
        <w:autoSpaceDE w:val="0"/>
        <w:snapToGrid w:val="0"/>
        <w:ind w:left="0" w:firstLine="0"/>
        <w:jc w:val="both"/>
        <w:rPr>
          <w:rFonts w:ascii="Times New Roman" w:hAnsi="Times New Roman" w:cs="Times New Roman"/>
          <w:lang w:eastAsia="en-US"/>
        </w:rPr>
      </w:pPr>
      <w:r w:rsidRPr="00324131">
        <w:rPr>
          <w:rFonts w:ascii="Times New Roman" w:hAnsi="Times New Roman" w:cs="Times New Roman"/>
          <w:lang w:eastAsia="en-US"/>
        </w:rPr>
        <w:t>Também será desclassificada a proposta que identifique o licitante.</w:t>
      </w:r>
    </w:p>
    <w:p w14:paraId="0DB43ACD" w14:textId="77777777" w:rsidR="000B08A4" w:rsidRPr="00324131" w:rsidRDefault="000B08A4" w:rsidP="00D837CC">
      <w:pPr>
        <w:numPr>
          <w:ilvl w:val="2"/>
          <w:numId w:val="12"/>
        </w:numPr>
        <w:tabs>
          <w:tab w:val="left" w:pos="-426"/>
          <w:tab w:val="left" w:pos="-284"/>
          <w:tab w:val="left" w:pos="-142"/>
          <w:tab w:val="left" w:pos="0"/>
          <w:tab w:val="left" w:pos="709"/>
          <w:tab w:val="left" w:pos="851"/>
          <w:tab w:val="left" w:pos="1440"/>
        </w:tabs>
        <w:autoSpaceDE w:val="0"/>
        <w:snapToGrid w:val="0"/>
        <w:ind w:left="0" w:firstLine="0"/>
        <w:jc w:val="both"/>
        <w:rPr>
          <w:rFonts w:ascii="Times New Roman" w:hAnsi="Times New Roman" w:cs="Times New Roman"/>
          <w:lang w:eastAsia="en-US"/>
        </w:rPr>
      </w:pPr>
      <w:r w:rsidRPr="00324131">
        <w:rPr>
          <w:rFonts w:ascii="Times New Roman" w:hAnsi="Times New Roman" w:cs="Times New Roman"/>
        </w:rPr>
        <w:t>A desclassificação será sempre fundamentada e registrada no sistema, com acompanhamento em tempo real por todos os participantes.</w:t>
      </w:r>
    </w:p>
    <w:p w14:paraId="56408B6F" w14:textId="77777777" w:rsidR="000B08A4" w:rsidRPr="00324131" w:rsidRDefault="000B08A4" w:rsidP="00D837CC">
      <w:pPr>
        <w:numPr>
          <w:ilvl w:val="2"/>
          <w:numId w:val="12"/>
        </w:numPr>
        <w:tabs>
          <w:tab w:val="left" w:pos="-426"/>
          <w:tab w:val="left" w:pos="-284"/>
          <w:tab w:val="left" w:pos="-142"/>
          <w:tab w:val="left" w:pos="0"/>
          <w:tab w:val="left" w:pos="709"/>
          <w:tab w:val="left" w:pos="851"/>
          <w:tab w:val="left" w:pos="1440"/>
        </w:tabs>
        <w:autoSpaceDE w:val="0"/>
        <w:snapToGrid w:val="0"/>
        <w:ind w:left="0" w:firstLine="0"/>
        <w:jc w:val="both"/>
        <w:rPr>
          <w:rFonts w:ascii="Times New Roman" w:hAnsi="Times New Roman" w:cs="Times New Roman"/>
          <w:lang w:eastAsia="en-US"/>
        </w:rPr>
      </w:pPr>
      <w:r w:rsidRPr="00324131">
        <w:rPr>
          <w:rFonts w:ascii="Times New Roman" w:hAnsi="Times New Roman" w:cs="Times New Roman"/>
        </w:rPr>
        <w:t>A não desclassificação da proposta não impede o seu julgamento definitivo em sentido contrário, levado a efeito na fase de aceitação.</w:t>
      </w:r>
    </w:p>
    <w:p w14:paraId="05320DAD" w14:textId="77777777" w:rsidR="000B08A4" w:rsidRPr="00324131" w:rsidRDefault="000B08A4" w:rsidP="00D837CC">
      <w:pPr>
        <w:pStyle w:val="PargrafodaLista"/>
        <w:numPr>
          <w:ilvl w:val="1"/>
          <w:numId w:val="12"/>
        </w:numPr>
        <w:tabs>
          <w:tab w:val="left" w:pos="-426"/>
          <w:tab w:val="left" w:pos="-284"/>
          <w:tab w:val="left" w:pos="-142"/>
          <w:tab w:val="left" w:pos="0"/>
          <w:tab w:val="left" w:pos="709"/>
          <w:tab w:val="left" w:pos="851"/>
        </w:tabs>
        <w:ind w:left="0" w:firstLine="0"/>
        <w:contextualSpacing w:val="0"/>
        <w:jc w:val="both"/>
        <w:rPr>
          <w:rFonts w:ascii="Times New Roman" w:hAnsi="Times New Roman" w:cs="Times New Roman"/>
        </w:rPr>
      </w:pPr>
      <w:r w:rsidRPr="00324131">
        <w:rPr>
          <w:rFonts w:ascii="Times New Roman" w:hAnsi="Times New Roman" w:cs="Times New Roman"/>
        </w:rPr>
        <w:t>O sistema ordenará automaticamente as propostas classificadas, sendo que somente estas participarão da fase de lances.</w:t>
      </w:r>
    </w:p>
    <w:p w14:paraId="6C434BFC" w14:textId="5EE67F89" w:rsidR="000B08A4" w:rsidRPr="00324131" w:rsidRDefault="000B08A4" w:rsidP="00D837CC">
      <w:pPr>
        <w:pStyle w:val="PargrafodaLista"/>
        <w:numPr>
          <w:ilvl w:val="1"/>
          <w:numId w:val="12"/>
        </w:numPr>
        <w:tabs>
          <w:tab w:val="left" w:pos="-426"/>
          <w:tab w:val="left" w:pos="-284"/>
          <w:tab w:val="left" w:pos="-142"/>
          <w:tab w:val="left" w:pos="0"/>
          <w:tab w:val="left" w:pos="709"/>
          <w:tab w:val="left" w:pos="851"/>
        </w:tabs>
        <w:ind w:left="0" w:firstLine="0"/>
        <w:contextualSpacing w:val="0"/>
        <w:jc w:val="both"/>
        <w:rPr>
          <w:rFonts w:ascii="Times New Roman" w:hAnsi="Times New Roman" w:cs="Times New Roman"/>
        </w:rPr>
      </w:pPr>
      <w:r w:rsidRPr="00324131">
        <w:rPr>
          <w:rFonts w:ascii="Times New Roman" w:hAnsi="Times New Roman" w:cs="Times New Roman"/>
        </w:rPr>
        <w:t xml:space="preserve">O sistema disponibilizará campo próprio para troca de mensagens entre </w:t>
      </w:r>
      <w:r w:rsidR="00B41F20" w:rsidRPr="00324131">
        <w:rPr>
          <w:rFonts w:ascii="Times New Roman" w:hAnsi="Times New Roman" w:cs="Times New Roman"/>
        </w:rPr>
        <w:t>o Pregoeiro</w:t>
      </w:r>
      <w:r w:rsidRPr="00324131">
        <w:rPr>
          <w:rFonts w:ascii="Times New Roman" w:hAnsi="Times New Roman" w:cs="Times New Roman"/>
        </w:rPr>
        <w:t xml:space="preserve"> e os licitantes.</w:t>
      </w:r>
    </w:p>
    <w:p w14:paraId="6CC6EDD7" w14:textId="77777777" w:rsidR="000B08A4" w:rsidRPr="00324131" w:rsidRDefault="000B08A4" w:rsidP="00D837CC">
      <w:pPr>
        <w:pStyle w:val="PargrafodaLista"/>
        <w:numPr>
          <w:ilvl w:val="1"/>
          <w:numId w:val="12"/>
        </w:numPr>
        <w:tabs>
          <w:tab w:val="left" w:pos="-426"/>
          <w:tab w:val="left" w:pos="-284"/>
          <w:tab w:val="left" w:pos="-142"/>
          <w:tab w:val="left" w:pos="0"/>
          <w:tab w:val="left" w:pos="709"/>
          <w:tab w:val="left" w:pos="851"/>
        </w:tabs>
        <w:ind w:left="0" w:firstLine="0"/>
        <w:contextualSpacing w:val="0"/>
        <w:jc w:val="both"/>
        <w:rPr>
          <w:rFonts w:ascii="Times New Roman" w:hAnsi="Times New Roman" w:cs="Times New Roman"/>
        </w:rPr>
      </w:pPr>
      <w:r w:rsidRPr="00324131">
        <w:rPr>
          <w:rFonts w:ascii="Times New Roman" w:hAnsi="Times New Roman" w:cs="Times New Roman"/>
        </w:rPr>
        <w:t xml:space="preserve">Iniciada a etapa competitiva, os licitantes deverão encaminhar lances </w:t>
      </w:r>
      <w:r w:rsidRPr="00324131">
        <w:rPr>
          <w:rFonts w:ascii="Times New Roman" w:hAnsi="Times New Roman" w:cs="Times New Roman"/>
          <w:lang w:eastAsia="en-US"/>
        </w:rPr>
        <w:t>exclusivamente por meio do sistema eletrônico, sendo imediatamente</w:t>
      </w:r>
      <w:r w:rsidRPr="00324131">
        <w:rPr>
          <w:rFonts w:ascii="Times New Roman" w:hAnsi="Times New Roman" w:cs="Times New Roman"/>
        </w:rPr>
        <w:t xml:space="preserve"> informados do seu recebimento e do valor consignado no registro. </w:t>
      </w:r>
    </w:p>
    <w:p w14:paraId="269F5581" w14:textId="74359FCF" w:rsidR="000B08A4" w:rsidRPr="00324131" w:rsidRDefault="000B08A4" w:rsidP="00394785">
      <w:pPr>
        <w:pStyle w:val="PargrafodaLista"/>
        <w:numPr>
          <w:ilvl w:val="2"/>
          <w:numId w:val="12"/>
        </w:numPr>
        <w:tabs>
          <w:tab w:val="left" w:pos="-426"/>
          <w:tab w:val="left" w:pos="-284"/>
          <w:tab w:val="left" w:pos="-142"/>
          <w:tab w:val="left" w:pos="0"/>
        </w:tabs>
        <w:autoSpaceDE w:val="0"/>
        <w:snapToGrid w:val="0"/>
        <w:ind w:left="0" w:firstLine="0"/>
        <w:contextualSpacing w:val="0"/>
        <w:jc w:val="both"/>
        <w:rPr>
          <w:rFonts w:ascii="Times New Roman" w:hAnsi="Times New Roman" w:cs="Times New Roman"/>
        </w:rPr>
      </w:pPr>
      <w:r w:rsidRPr="00324131">
        <w:rPr>
          <w:rFonts w:ascii="Times New Roman" w:hAnsi="Times New Roman" w:cs="Times New Roman"/>
        </w:rPr>
        <w:t xml:space="preserve">O lance deverá ser ofertado pelo </w:t>
      </w:r>
      <w:r w:rsidR="00391D4F" w:rsidRPr="00324131">
        <w:rPr>
          <w:rFonts w:ascii="Times New Roman" w:hAnsi="Times New Roman" w:cs="Times New Roman"/>
          <w:b/>
        </w:rPr>
        <w:t>valor</w:t>
      </w:r>
      <w:r w:rsidR="005254D5" w:rsidRPr="00324131">
        <w:rPr>
          <w:rFonts w:ascii="Times New Roman" w:hAnsi="Times New Roman" w:cs="Times New Roman"/>
          <w:b/>
        </w:rPr>
        <w:t xml:space="preserve"> total</w:t>
      </w:r>
      <w:r w:rsidR="00391D4F" w:rsidRPr="00324131">
        <w:rPr>
          <w:rFonts w:ascii="Times New Roman" w:hAnsi="Times New Roman" w:cs="Times New Roman"/>
          <w:b/>
        </w:rPr>
        <w:t xml:space="preserve"> do item</w:t>
      </w:r>
      <w:r w:rsidR="00DC7B2E" w:rsidRPr="00324131">
        <w:rPr>
          <w:rFonts w:ascii="Times New Roman" w:hAnsi="Times New Roman" w:cs="Times New Roman"/>
          <w:b/>
        </w:rPr>
        <w:t>.</w:t>
      </w:r>
    </w:p>
    <w:p w14:paraId="49A00E34" w14:textId="77777777" w:rsidR="000B08A4" w:rsidRPr="00324131" w:rsidRDefault="000B08A4" w:rsidP="00394785">
      <w:pPr>
        <w:pStyle w:val="PargrafodaLista"/>
        <w:numPr>
          <w:ilvl w:val="1"/>
          <w:numId w:val="12"/>
        </w:numPr>
        <w:tabs>
          <w:tab w:val="left" w:pos="-426"/>
          <w:tab w:val="left" w:pos="-284"/>
          <w:tab w:val="left" w:pos="-142"/>
          <w:tab w:val="left" w:pos="0"/>
        </w:tabs>
        <w:ind w:left="0" w:firstLine="0"/>
        <w:contextualSpacing w:val="0"/>
        <w:jc w:val="both"/>
        <w:rPr>
          <w:rFonts w:ascii="Times New Roman" w:hAnsi="Times New Roman" w:cs="Times New Roman"/>
        </w:rPr>
      </w:pPr>
      <w:r w:rsidRPr="00324131">
        <w:rPr>
          <w:rFonts w:ascii="Times New Roman" w:hAnsi="Times New Roman" w:cs="Times New Roman"/>
        </w:rPr>
        <w:t>Os licitantes poderão oferecer lances sucessivos, observando o horário fixado para abertura da sessão e as regras estabelecidas no Edital.</w:t>
      </w:r>
    </w:p>
    <w:p w14:paraId="1C4DC0A7" w14:textId="77777777" w:rsidR="000B08A4" w:rsidRPr="00324131" w:rsidRDefault="000B08A4" w:rsidP="00394785">
      <w:pPr>
        <w:pStyle w:val="PargrafodaLista"/>
        <w:numPr>
          <w:ilvl w:val="1"/>
          <w:numId w:val="12"/>
        </w:numPr>
        <w:tabs>
          <w:tab w:val="left" w:pos="-426"/>
          <w:tab w:val="left" w:pos="-284"/>
          <w:tab w:val="left" w:pos="-142"/>
          <w:tab w:val="left" w:pos="0"/>
        </w:tabs>
        <w:ind w:left="0" w:firstLine="0"/>
        <w:contextualSpacing w:val="0"/>
        <w:jc w:val="both"/>
        <w:rPr>
          <w:rFonts w:ascii="Times New Roman" w:hAnsi="Times New Roman" w:cs="Times New Roman"/>
        </w:rPr>
      </w:pPr>
      <w:r w:rsidRPr="00324131">
        <w:rPr>
          <w:rFonts w:ascii="Times New Roman" w:hAnsi="Times New Roman" w:cs="Times New Roman"/>
        </w:rPr>
        <w:t>O licitante somente poderá oferecer lance de valor inferior ao último por ele ofertado e registrado pelo sistema.</w:t>
      </w:r>
    </w:p>
    <w:p w14:paraId="59680157" w14:textId="4A514A5A" w:rsidR="00DC7B2E" w:rsidRPr="00324131" w:rsidRDefault="00DC7B2E" w:rsidP="00883367">
      <w:pPr>
        <w:pStyle w:val="PargrafodaLista"/>
        <w:numPr>
          <w:ilvl w:val="1"/>
          <w:numId w:val="12"/>
        </w:numPr>
        <w:tabs>
          <w:tab w:val="left" w:pos="-426"/>
          <w:tab w:val="left" w:pos="-284"/>
          <w:tab w:val="left" w:pos="-142"/>
          <w:tab w:val="left" w:pos="0"/>
        </w:tabs>
        <w:spacing w:after="120"/>
        <w:ind w:left="0" w:firstLine="0"/>
        <w:contextualSpacing w:val="0"/>
        <w:jc w:val="both"/>
        <w:rPr>
          <w:rFonts w:ascii="Times New Roman" w:hAnsi="Times New Roman" w:cs="Times New Roman"/>
          <w:b/>
        </w:rPr>
      </w:pPr>
      <w:r w:rsidRPr="00324131">
        <w:rPr>
          <w:rFonts w:ascii="Times New Roman" w:hAnsi="Times New Roman" w:cs="Times New Roman"/>
        </w:rPr>
        <w:t xml:space="preserve">O intervalo mínimo de diferença de valores entre os lances, que incidirá tanto em relação aos lances intermediários quanto em relação à proposta que cobrir a melhor oferta, </w:t>
      </w:r>
      <w:r w:rsidRPr="00324131">
        <w:rPr>
          <w:rFonts w:ascii="Times New Roman" w:hAnsi="Times New Roman" w:cs="Times New Roman"/>
          <w:b/>
        </w:rPr>
        <w:t>deverá ser de:</w:t>
      </w:r>
      <w:r w:rsidR="00883367" w:rsidRPr="00324131">
        <w:rPr>
          <w:rFonts w:ascii="Times New Roman" w:hAnsi="Times New Roman" w:cs="Times New Roman"/>
          <w:b/>
        </w:rPr>
        <w:t xml:space="preserve"> R$ </w:t>
      </w:r>
      <w:r w:rsidR="00CD5AF0">
        <w:rPr>
          <w:rFonts w:ascii="Times New Roman" w:hAnsi="Times New Roman" w:cs="Times New Roman"/>
          <w:b/>
        </w:rPr>
        <w:t>0</w:t>
      </w:r>
      <w:r w:rsidR="005254D5" w:rsidRPr="00324131">
        <w:rPr>
          <w:rFonts w:ascii="Times New Roman" w:hAnsi="Times New Roman" w:cs="Times New Roman"/>
          <w:b/>
        </w:rPr>
        <w:t>,</w:t>
      </w:r>
      <w:r w:rsidR="00CD5AF0">
        <w:rPr>
          <w:rFonts w:ascii="Times New Roman" w:hAnsi="Times New Roman" w:cs="Times New Roman"/>
          <w:b/>
        </w:rPr>
        <w:t>1</w:t>
      </w:r>
      <w:r w:rsidR="005254D5" w:rsidRPr="00324131">
        <w:rPr>
          <w:rFonts w:ascii="Times New Roman" w:hAnsi="Times New Roman" w:cs="Times New Roman"/>
          <w:b/>
        </w:rPr>
        <w:t>0</w:t>
      </w:r>
      <w:r w:rsidR="00883367" w:rsidRPr="00324131">
        <w:rPr>
          <w:rFonts w:ascii="Times New Roman" w:hAnsi="Times New Roman" w:cs="Times New Roman"/>
          <w:b/>
        </w:rPr>
        <w:t xml:space="preserve"> (</w:t>
      </w:r>
      <w:r w:rsidR="00CD5AF0">
        <w:rPr>
          <w:rFonts w:ascii="Times New Roman" w:hAnsi="Times New Roman" w:cs="Times New Roman"/>
          <w:b/>
        </w:rPr>
        <w:t>dez centavos</w:t>
      </w:r>
      <w:r w:rsidR="00883367" w:rsidRPr="00324131">
        <w:rPr>
          <w:rFonts w:ascii="Times New Roman" w:hAnsi="Times New Roman" w:cs="Times New Roman"/>
          <w:b/>
        </w:rPr>
        <w:t xml:space="preserve">) para </w:t>
      </w:r>
      <w:r w:rsidR="00CD5AF0">
        <w:rPr>
          <w:rFonts w:ascii="Times New Roman" w:hAnsi="Times New Roman" w:cs="Times New Roman"/>
          <w:b/>
        </w:rPr>
        <w:t xml:space="preserve">todos </w:t>
      </w:r>
      <w:r w:rsidR="005254D5" w:rsidRPr="00324131">
        <w:rPr>
          <w:rFonts w:ascii="Times New Roman" w:hAnsi="Times New Roman" w:cs="Times New Roman"/>
          <w:b/>
        </w:rPr>
        <w:t>o</w:t>
      </w:r>
      <w:r w:rsidR="00CD5AF0">
        <w:rPr>
          <w:rFonts w:ascii="Times New Roman" w:hAnsi="Times New Roman" w:cs="Times New Roman"/>
          <w:b/>
        </w:rPr>
        <w:t>s</w:t>
      </w:r>
      <w:r w:rsidR="005254D5" w:rsidRPr="00324131">
        <w:rPr>
          <w:rFonts w:ascii="Times New Roman" w:hAnsi="Times New Roman" w:cs="Times New Roman"/>
          <w:b/>
        </w:rPr>
        <w:t xml:space="preserve"> ite</w:t>
      </w:r>
      <w:r w:rsidR="00CD5AF0">
        <w:rPr>
          <w:rFonts w:ascii="Times New Roman" w:hAnsi="Times New Roman" w:cs="Times New Roman"/>
          <w:b/>
        </w:rPr>
        <w:t>ns</w:t>
      </w:r>
      <w:r w:rsidR="005254D5" w:rsidRPr="00324131">
        <w:rPr>
          <w:rFonts w:ascii="Times New Roman" w:hAnsi="Times New Roman" w:cs="Times New Roman"/>
          <w:b/>
        </w:rPr>
        <w:t>.</w:t>
      </w:r>
    </w:p>
    <w:p w14:paraId="073B7760" w14:textId="77777777" w:rsidR="009E7FAF" w:rsidRPr="00324131" w:rsidRDefault="009E7FAF" w:rsidP="009E7FAF">
      <w:pPr>
        <w:pStyle w:val="PargrafodaLista"/>
        <w:numPr>
          <w:ilvl w:val="1"/>
          <w:numId w:val="12"/>
        </w:numPr>
        <w:tabs>
          <w:tab w:val="left" w:pos="-426"/>
          <w:tab w:val="left" w:pos="-284"/>
          <w:tab w:val="left" w:pos="-142"/>
          <w:tab w:val="left" w:pos="0"/>
        </w:tabs>
        <w:ind w:left="0" w:firstLine="0"/>
        <w:contextualSpacing w:val="0"/>
        <w:jc w:val="both"/>
        <w:rPr>
          <w:rFonts w:ascii="Times New Roman" w:hAnsi="Times New Roman" w:cs="Times New Roman"/>
        </w:rPr>
      </w:pPr>
      <w:r w:rsidRPr="00324131">
        <w:rPr>
          <w:rFonts w:ascii="Times New Roman" w:hAnsi="Times New Roman" w:cs="Times New Roman"/>
        </w:rPr>
        <w:t xml:space="preserve">Será adotado para o envio de lances no pregão eletrônico o modo de disputa </w:t>
      </w:r>
      <w:r w:rsidRPr="00324131">
        <w:rPr>
          <w:rFonts w:ascii="Times New Roman" w:hAnsi="Times New Roman" w:cs="Times New Roman"/>
          <w:b/>
          <w:bCs/>
        </w:rPr>
        <w:t>“aberto e fechado”</w:t>
      </w:r>
      <w:r w:rsidRPr="00324131">
        <w:rPr>
          <w:rFonts w:ascii="Times New Roman" w:hAnsi="Times New Roman" w:cs="Times New Roman"/>
        </w:rPr>
        <w:t>, em que os licitantes apresentarão lances públicos e sucessivos, com lance final e fechado.</w:t>
      </w:r>
    </w:p>
    <w:p w14:paraId="0F5F631D" w14:textId="77777777" w:rsidR="009E7FAF" w:rsidRPr="00324131" w:rsidRDefault="009E7FAF" w:rsidP="00AD4742">
      <w:pPr>
        <w:pStyle w:val="PargrafodaLista"/>
        <w:numPr>
          <w:ilvl w:val="1"/>
          <w:numId w:val="12"/>
        </w:numPr>
        <w:tabs>
          <w:tab w:val="left" w:pos="-426"/>
          <w:tab w:val="left" w:pos="-284"/>
          <w:tab w:val="left" w:pos="-142"/>
          <w:tab w:val="left" w:pos="0"/>
        </w:tabs>
        <w:ind w:left="0" w:firstLine="0"/>
        <w:contextualSpacing w:val="0"/>
        <w:jc w:val="both"/>
        <w:rPr>
          <w:rFonts w:ascii="Times New Roman" w:hAnsi="Times New Roman" w:cs="Times New Roman"/>
        </w:rPr>
      </w:pPr>
      <w:r w:rsidRPr="00324131">
        <w:rPr>
          <w:rFonts w:ascii="Times New Roman" w:hAnsi="Times New Roman" w:cs="Times New Roman"/>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5969FCB7" w14:textId="0211670B" w:rsidR="009E7FAF" w:rsidRPr="00324131" w:rsidRDefault="009E7FAF" w:rsidP="00AD4742">
      <w:pPr>
        <w:pStyle w:val="PargrafodaLista"/>
        <w:numPr>
          <w:ilvl w:val="1"/>
          <w:numId w:val="12"/>
        </w:numPr>
        <w:tabs>
          <w:tab w:val="left" w:pos="-426"/>
          <w:tab w:val="left" w:pos="-284"/>
          <w:tab w:val="left" w:pos="-142"/>
          <w:tab w:val="left" w:pos="0"/>
        </w:tabs>
        <w:ind w:left="0" w:firstLine="0"/>
        <w:contextualSpacing w:val="0"/>
        <w:jc w:val="both"/>
        <w:rPr>
          <w:rFonts w:ascii="Times New Roman" w:hAnsi="Times New Roman" w:cs="Times New Roman"/>
        </w:rPr>
      </w:pPr>
      <w:r w:rsidRPr="00324131">
        <w:rPr>
          <w:rFonts w:ascii="Times New Roman" w:hAnsi="Times New Roman" w:cs="Times New Roman"/>
        </w:rPr>
        <w:t xml:space="preserve">Encerrado o prazo previsto no item anterior, o sistema abrirá oportunidade para que o autor da oferta de valor mais baixo e os das ofertas com preços até dez por cento </w:t>
      </w:r>
      <w:r w:rsidR="000E6DED" w:rsidRPr="00324131">
        <w:rPr>
          <w:rFonts w:ascii="Times New Roman" w:hAnsi="Times New Roman" w:cs="Times New Roman"/>
        </w:rPr>
        <w:t>superior</w:t>
      </w:r>
      <w:r w:rsidRPr="00324131">
        <w:rPr>
          <w:rFonts w:ascii="Times New Roman" w:hAnsi="Times New Roman" w:cs="Times New Roman"/>
        </w:rPr>
        <w:t xml:space="preserve"> àquela possam </w:t>
      </w:r>
      <w:r w:rsidRPr="00324131">
        <w:rPr>
          <w:rFonts w:ascii="Times New Roman" w:hAnsi="Times New Roman" w:cs="Times New Roman"/>
        </w:rPr>
        <w:lastRenderedPageBreak/>
        <w:t>ofertar um lance final e fechado em até cinco minutos, o qual será sigiloso até o encerramento deste prazo.</w:t>
      </w:r>
    </w:p>
    <w:p w14:paraId="5210E6A0" w14:textId="77777777" w:rsidR="009E7FAF" w:rsidRPr="00324131" w:rsidRDefault="009E7FAF" w:rsidP="00AD4742">
      <w:pPr>
        <w:numPr>
          <w:ilvl w:val="2"/>
          <w:numId w:val="24"/>
        </w:numPr>
        <w:tabs>
          <w:tab w:val="left" w:pos="0"/>
        </w:tabs>
        <w:spacing w:line="276" w:lineRule="auto"/>
        <w:ind w:left="0" w:firstLine="0"/>
        <w:contextualSpacing/>
        <w:jc w:val="both"/>
        <w:rPr>
          <w:rFonts w:ascii="Times New Roman" w:hAnsi="Times New Roman" w:cs="Times New Roman"/>
        </w:rPr>
      </w:pPr>
      <w:r w:rsidRPr="00324131">
        <w:rPr>
          <w:rFonts w:ascii="Times New Roman" w:hAnsi="Times New Roman" w:cs="Times New Roman"/>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D6C6269" w14:textId="77777777" w:rsidR="009E7FAF" w:rsidRPr="00324131" w:rsidRDefault="009E7FAF" w:rsidP="00AD4742">
      <w:pPr>
        <w:numPr>
          <w:ilvl w:val="1"/>
          <w:numId w:val="24"/>
        </w:numPr>
        <w:tabs>
          <w:tab w:val="left" w:pos="0"/>
        </w:tabs>
        <w:spacing w:line="276" w:lineRule="auto"/>
        <w:ind w:left="0" w:firstLine="0"/>
        <w:contextualSpacing/>
        <w:jc w:val="both"/>
        <w:rPr>
          <w:rFonts w:ascii="Times New Roman" w:hAnsi="Times New Roman" w:cs="Times New Roman"/>
        </w:rPr>
      </w:pPr>
      <w:r w:rsidRPr="00324131">
        <w:rPr>
          <w:rFonts w:ascii="Times New Roman" w:hAnsi="Times New Roman" w:cs="Times New Roman"/>
        </w:rPr>
        <w:t>Após o término dos prazos estabelecidos nos itens anteriores, o sistema ordenará os lances segundo a ordem crescente de valores.</w:t>
      </w:r>
    </w:p>
    <w:p w14:paraId="720851A0" w14:textId="77777777" w:rsidR="009E7FAF" w:rsidRPr="00324131" w:rsidRDefault="009E7FAF" w:rsidP="00AD4742">
      <w:pPr>
        <w:numPr>
          <w:ilvl w:val="2"/>
          <w:numId w:val="24"/>
        </w:numPr>
        <w:tabs>
          <w:tab w:val="left" w:pos="0"/>
        </w:tabs>
        <w:spacing w:line="276" w:lineRule="auto"/>
        <w:ind w:left="0" w:firstLine="0"/>
        <w:contextualSpacing/>
        <w:jc w:val="both"/>
        <w:rPr>
          <w:rFonts w:ascii="Times New Roman" w:hAnsi="Times New Roman" w:cs="Times New Roman"/>
        </w:rPr>
      </w:pPr>
      <w:r w:rsidRPr="00324131">
        <w:rPr>
          <w:rFonts w:ascii="Times New Roman" w:hAnsi="Times New Roman" w:cs="Times New Roman"/>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44304E27" w14:textId="77777777" w:rsidR="009E7FAF" w:rsidRPr="00324131" w:rsidRDefault="009E7FAF" w:rsidP="00AD4742">
      <w:pPr>
        <w:numPr>
          <w:ilvl w:val="1"/>
          <w:numId w:val="24"/>
        </w:numPr>
        <w:tabs>
          <w:tab w:val="left" w:pos="0"/>
        </w:tabs>
        <w:spacing w:line="276" w:lineRule="auto"/>
        <w:ind w:left="0" w:firstLine="0"/>
        <w:contextualSpacing/>
        <w:jc w:val="both"/>
        <w:rPr>
          <w:rFonts w:ascii="Times New Roman" w:hAnsi="Times New Roman" w:cs="Times New Roman"/>
        </w:rPr>
      </w:pPr>
      <w:r w:rsidRPr="00324131">
        <w:rPr>
          <w:rFonts w:ascii="Times New Roman" w:hAnsi="Times New Roman" w:cs="Times New Roman"/>
        </w:rPr>
        <w:t>Poderá o pregoeiro, auxiliado pela equipe de apoio, justificadamente, admitir o reinício da etapa fechada, caso nenhum licitante classificado na etapa de lance fechado atender às exigências de habilitação.</w:t>
      </w:r>
    </w:p>
    <w:p w14:paraId="0C32FEB8"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Não serão aceitos dois ou mais lances de mesmo valor, prevalecendo aquele que for recebido e registrado em primeiro lugar. </w:t>
      </w:r>
    </w:p>
    <w:p w14:paraId="1B629670"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Durante o transcurso da sessão pública, os licitantes serão informados, em tempo real, do valor do menor lance registrado, vedada a identificação do licitante. </w:t>
      </w:r>
    </w:p>
    <w:p w14:paraId="30320601"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No caso de desconexão com o Pregoeiro, no decorrer da etapa competitiva do Pregão, o sistema eletrônico poderá permanecer acessível aos licitantes para a recepção dos lances. </w:t>
      </w:r>
    </w:p>
    <w:p w14:paraId="0A1D1A80"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198E5494" w14:textId="57E18E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O critério de julgamento adotado será o menor preço, conforme definido neste Edital e seus anexos. </w:t>
      </w:r>
    </w:p>
    <w:p w14:paraId="044F6E76"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Caso o licitante não apresente lances, concorrerá com o valor de sua proposta.</w:t>
      </w:r>
    </w:p>
    <w:p w14:paraId="764D5D49"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1100B11C" w14:textId="375C843D"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Nessas condições, as propostas de microempresas e empresas de pequeno porte que se encontrarem na faixa de até 5% (cinco por cento) acima da melhor proposta ou melhor lance serão consideradas empatadas com a primeira colocada.</w:t>
      </w:r>
    </w:p>
    <w:p w14:paraId="62972EC0"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5CE962B3"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lastRenderedPageBreak/>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07C5CE6"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E049E4D"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Só poderá haver empate entre propostas iguais (não seguidas de lances), ou entre lances finais da fase fechada do modo de disputa aberto e fechado. </w:t>
      </w:r>
    </w:p>
    <w:p w14:paraId="5239B309"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Havendo eventual empate entre propostas ou lances, o critério de desempate será aquele previsto no art. 3º, § 2º, da Lei nº 8.666, de 1993, assegurando-se a preferência, sucessivamente, ao objeto produzido:</w:t>
      </w:r>
    </w:p>
    <w:p w14:paraId="0A963504" w14:textId="13ED5730"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no </w:t>
      </w:r>
      <w:r w:rsidR="007C0E36" w:rsidRPr="00324131">
        <w:rPr>
          <w:rFonts w:ascii="Times New Roman" w:hAnsi="Times New Roman" w:cs="Times New Roman"/>
        </w:rPr>
        <w:t>país</w:t>
      </w:r>
      <w:r w:rsidRPr="00324131">
        <w:rPr>
          <w:rFonts w:ascii="Times New Roman" w:hAnsi="Times New Roman" w:cs="Times New Roman"/>
        </w:rPr>
        <w:t>;</w:t>
      </w:r>
    </w:p>
    <w:p w14:paraId="3F7C9EA3" w14:textId="77777777"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por empresas brasileiras; </w:t>
      </w:r>
    </w:p>
    <w:p w14:paraId="2ADEB84B" w14:textId="77777777"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por empresas que invistam em pesquisa e no desenvolvimento de tecnologia no País;</w:t>
      </w:r>
    </w:p>
    <w:p w14:paraId="3D50F05C" w14:textId="77777777"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por empresas que comprovem cumprimento de reserva de cargos prevista em lei para pessoa com deficiência ou para reabilitado da Previdência Social e que atendam às regras de acessibilidade previstas na legislação.</w:t>
      </w:r>
    </w:p>
    <w:p w14:paraId="6521CE77"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Persistindo o empate, a proposta vencedora será sorteada pelo sistema eletrônico dentre as propostas ou os lances empatados. </w:t>
      </w:r>
    </w:p>
    <w:p w14:paraId="5CFA8B49"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2BE6A7B" w14:textId="77777777"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A negociação será realizada por meio do sistema, podendo ser acompanhada pelos demais licitantes.</w:t>
      </w:r>
    </w:p>
    <w:p w14:paraId="2E07A6EF" w14:textId="7379C749" w:rsidR="009E7FAF" w:rsidRPr="00324131" w:rsidRDefault="009E7FAF" w:rsidP="00AD4742">
      <w:pPr>
        <w:pStyle w:val="PargrafodaLista"/>
        <w:numPr>
          <w:ilvl w:val="2"/>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 xml:space="preserve">O pregoeiro solicitará ao licitante melhor classificado que, no prazo de </w:t>
      </w:r>
      <w:r w:rsidR="00DB669C" w:rsidRPr="00324131">
        <w:rPr>
          <w:rFonts w:ascii="Times New Roman" w:hAnsi="Times New Roman" w:cs="Times New Roman"/>
          <w:b/>
          <w:bCs/>
        </w:rPr>
        <w:t>02</w:t>
      </w:r>
      <w:r w:rsidRPr="00324131">
        <w:rPr>
          <w:rFonts w:ascii="Times New Roman" w:hAnsi="Times New Roman" w:cs="Times New Roman"/>
          <w:b/>
          <w:bCs/>
        </w:rPr>
        <w:t xml:space="preserve"> (</w:t>
      </w:r>
      <w:r w:rsidR="00DB669C" w:rsidRPr="00324131">
        <w:rPr>
          <w:rFonts w:ascii="Times New Roman" w:hAnsi="Times New Roman" w:cs="Times New Roman"/>
          <w:b/>
          <w:bCs/>
        </w:rPr>
        <w:t>duas</w:t>
      </w:r>
      <w:r w:rsidRPr="00324131">
        <w:rPr>
          <w:rFonts w:ascii="Times New Roman" w:hAnsi="Times New Roman" w:cs="Times New Roman"/>
          <w:b/>
          <w:bCs/>
        </w:rPr>
        <w:t>) horas</w:t>
      </w:r>
      <w:r w:rsidRPr="00324131">
        <w:rPr>
          <w:rFonts w:ascii="Times New Roman" w:hAnsi="Times New Roman" w:cs="Times New Roman"/>
        </w:rPr>
        <w:t>, envie a proposta adequada ao último lance ofertado após a negociação realizada, acompanhada, se for o caso, dos documentos complementares, quando necessários à confirmação daqueles exigidos neste Edital e já apresentados.</w:t>
      </w:r>
    </w:p>
    <w:p w14:paraId="769BE5C7" w14:textId="77777777" w:rsidR="009E7FAF" w:rsidRPr="00324131" w:rsidRDefault="009E7FAF" w:rsidP="00AD4742">
      <w:pPr>
        <w:numPr>
          <w:ilvl w:val="2"/>
          <w:numId w:val="11"/>
        </w:numPr>
        <w:tabs>
          <w:tab w:val="left" w:pos="0"/>
        </w:tabs>
        <w:spacing w:line="276" w:lineRule="auto"/>
        <w:ind w:left="0" w:right="-15" w:firstLine="0"/>
        <w:contextualSpacing/>
        <w:jc w:val="both"/>
        <w:rPr>
          <w:rFonts w:ascii="Times New Roman" w:hAnsi="Times New Roman" w:cs="Times New Roman"/>
        </w:rPr>
      </w:pPr>
      <w:r w:rsidRPr="00324131">
        <w:rPr>
          <w:rFonts w:ascii="Times New Roman" w:hAnsi="Times New Roman" w:cs="Times New Roman"/>
        </w:rPr>
        <w:t>É facultado ao pregoeiro prorrogar o prazo estabelecido, a partir de solicitação fundamentada feita no chat pelo licitante, antes de findo o prazo.</w:t>
      </w:r>
    </w:p>
    <w:p w14:paraId="55CB0405" w14:textId="77777777" w:rsidR="009E7FAF" w:rsidRPr="00324131" w:rsidRDefault="009E7FAF" w:rsidP="00AD4742">
      <w:pPr>
        <w:pStyle w:val="PargrafodaLista"/>
        <w:numPr>
          <w:ilvl w:val="1"/>
          <w:numId w:val="11"/>
        </w:numPr>
        <w:tabs>
          <w:tab w:val="left" w:pos="0"/>
        </w:tabs>
        <w:spacing w:line="276" w:lineRule="auto"/>
        <w:ind w:left="0" w:firstLine="0"/>
        <w:jc w:val="both"/>
        <w:rPr>
          <w:rFonts w:ascii="Times New Roman" w:hAnsi="Times New Roman" w:cs="Times New Roman"/>
        </w:rPr>
      </w:pPr>
      <w:r w:rsidRPr="00324131">
        <w:rPr>
          <w:rFonts w:ascii="Times New Roman" w:hAnsi="Times New Roman" w:cs="Times New Roman"/>
        </w:rPr>
        <w:t>Após a negociação do preço, o Pregoeiro iniciará a fase de aceitação e julgamento da proposta.</w:t>
      </w:r>
    </w:p>
    <w:p w14:paraId="74F11F63" w14:textId="77777777" w:rsidR="000B08A4" w:rsidRPr="00324131" w:rsidRDefault="000B08A4" w:rsidP="001737B2">
      <w:pPr>
        <w:pStyle w:val="Nivel01"/>
        <w:tabs>
          <w:tab w:val="clear" w:pos="567"/>
          <w:tab w:val="left" w:pos="0"/>
        </w:tabs>
        <w:spacing w:after="120"/>
        <w:ind w:left="0" w:firstLine="0"/>
        <w:rPr>
          <w:rFonts w:ascii="Times New Roman" w:hAnsi="Times New Roman"/>
          <w:color w:val="auto"/>
          <w:sz w:val="24"/>
          <w:szCs w:val="24"/>
        </w:rPr>
      </w:pPr>
      <w:r w:rsidRPr="00324131">
        <w:rPr>
          <w:rFonts w:ascii="Times New Roman" w:hAnsi="Times New Roman"/>
          <w:color w:val="auto"/>
          <w:sz w:val="24"/>
          <w:szCs w:val="24"/>
        </w:rPr>
        <w:t>DA ACEITABILIDADE DA PROPOSTA VENCEDORA</w:t>
      </w:r>
    </w:p>
    <w:p w14:paraId="614E0649" w14:textId="308E640D" w:rsidR="000B08A4" w:rsidRPr="00324131" w:rsidRDefault="000B08A4" w:rsidP="00D837CC">
      <w:pPr>
        <w:pStyle w:val="PargrafodaLista"/>
        <w:numPr>
          <w:ilvl w:val="1"/>
          <w:numId w:val="12"/>
        </w:numPr>
        <w:tabs>
          <w:tab w:val="left" w:pos="0"/>
        </w:tabs>
        <w:ind w:left="0" w:firstLine="0"/>
        <w:contextualSpacing w:val="0"/>
        <w:jc w:val="both"/>
        <w:rPr>
          <w:rFonts w:ascii="Times New Roman" w:hAnsi="Times New Roman" w:cs="Times New Roman"/>
          <w:i/>
        </w:rPr>
      </w:pPr>
      <w:bookmarkStart w:id="2" w:name="_Hlk46387949"/>
      <w:r w:rsidRPr="00324131">
        <w:rPr>
          <w:rFonts w:ascii="Times New Roman" w:hAnsi="Times New Roman" w:cs="Times New Roman"/>
        </w:rPr>
        <w:t xml:space="preserve">Encerrada a etapa de negociação, </w:t>
      </w:r>
      <w:r w:rsidR="00B41F20" w:rsidRPr="00324131">
        <w:rPr>
          <w:rFonts w:ascii="Times New Roman" w:hAnsi="Times New Roman" w:cs="Times New Roman"/>
        </w:rPr>
        <w:t>o Pregoeiro</w:t>
      </w:r>
      <w:r w:rsidRPr="00324131">
        <w:rPr>
          <w:rFonts w:ascii="Times New Roman" w:hAnsi="Times New Roman" w:cs="Times New Roman"/>
        </w:rPr>
        <w:t xml:space="preserve"> examinará a proposta classificada em primeiro lugar quanto à adequação ao objeto e à compatibilidade do preço em relação ao máximo estipulado para contratação neste Edital e em seus anexos, observado o disposto no art. </w:t>
      </w:r>
      <w:r w:rsidR="006A604E">
        <w:rPr>
          <w:rFonts w:ascii="Times New Roman" w:hAnsi="Times New Roman" w:cs="Times New Roman"/>
        </w:rPr>
        <w:t>39</w:t>
      </w:r>
      <w:r w:rsidRPr="00324131">
        <w:rPr>
          <w:rFonts w:ascii="Times New Roman" w:hAnsi="Times New Roman" w:cs="Times New Roman"/>
        </w:rPr>
        <w:t xml:space="preserve"> do </w:t>
      </w:r>
      <w:r w:rsidR="00A55882" w:rsidRPr="00324131">
        <w:rPr>
          <w:rFonts w:ascii="Times New Roman" w:hAnsi="Times New Roman" w:cs="Times New Roman"/>
        </w:rPr>
        <w:t xml:space="preserve">Decreto nº </w:t>
      </w:r>
      <w:r w:rsidR="001737B2" w:rsidRPr="00324131">
        <w:rPr>
          <w:rFonts w:ascii="Times New Roman" w:hAnsi="Times New Roman" w:cs="Times New Roman"/>
        </w:rPr>
        <w:t>10</w:t>
      </w:r>
      <w:r w:rsidR="006A604E">
        <w:rPr>
          <w:rFonts w:ascii="Times New Roman" w:hAnsi="Times New Roman" w:cs="Times New Roman"/>
        </w:rPr>
        <w:t>.024/</w:t>
      </w:r>
      <w:r w:rsidR="001737B2" w:rsidRPr="00324131">
        <w:rPr>
          <w:rFonts w:ascii="Times New Roman" w:hAnsi="Times New Roman" w:cs="Times New Roman"/>
        </w:rPr>
        <w:t>20</w:t>
      </w:r>
      <w:r w:rsidR="006A604E">
        <w:rPr>
          <w:rFonts w:ascii="Times New Roman" w:hAnsi="Times New Roman" w:cs="Times New Roman"/>
        </w:rPr>
        <w:t>19</w:t>
      </w:r>
      <w:r w:rsidR="005E2A78" w:rsidRPr="00324131">
        <w:rPr>
          <w:rFonts w:ascii="Times New Roman" w:hAnsi="Times New Roman" w:cs="Times New Roman"/>
        </w:rPr>
        <w:t>.</w:t>
      </w:r>
      <w:r w:rsidRPr="00324131">
        <w:rPr>
          <w:rFonts w:ascii="Times New Roman" w:hAnsi="Times New Roman" w:cs="Times New Roman"/>
        </w:rPr>
        <w:t> </w:t>
      </w:r>
    </w:p>
    <w:bookmarkEnd w:id="2"/>
    <w:p w14:paraId="2A17CDEE" w14:textId="117D255B" w:rsidR="000B53F5" w:rsidRPr="00324131" w:rsidRDefault="000B08A4" w:rsidP="00D837CC">
      <w:pPr>
        <w:pStyle w:val="PargrafodaLista"/>
        <w:numPr>
          <w:ilvl w:val="1"/>
          <w:numId w:val="12"/>
        </w:numPr>
        <w:ind w:left="0" w:firstLine="0"/>
        <w:contextualSpacing w:val="0"/>
        <w:jc w:val="both"/>
        <w:rPr>
          <w:rFonts w:ascii="Times New Roman" w:hAnsi="Times New Roman" w:cs="Times New Roman"/>
          <w:b/>
        </w:rPr>
      </w:pPr>
      <w:r w:rsidRPr="00324131">
        <w:rPr>
          <w:rFonts w:ascii="Times New Roman" w:hAnsi="Times New Roman" w:cs="Times New Roman"/>
        </w:rPr>
        <w:lastRenderedPageBreak/>
        <w:t xml:space="preserve">Será desclassificada a proposta ou o lance vencedor, </w:t>
      </w:r>
      <w:r w:rsidR="00314259" w:rsidRPr="00324131">
        <w:rPr>
          <w:rFonts w:ascii="Times New Roman" w:hAnsi="Times New Roman" w:cs="Times New Roman"/>
        </w:rPr>
        <w:t xml:space="preserve">que </w:t>
      </w:r>
      <w:r w:rsidRPr="00324131">
        <w:rPr>
          <w:rFonts w:ascii="Times New Roman" w:hAnsi="Times New Roman" w:cs="Times New Roman"/>
        </w:rPr>
        <w:t>apresentar preço final superior ao preço máximo fixado (Acórdão nº 1455/2018 -TCU – Plenário), ou que apresentar preço manifestamente inexequível.</w:t>
      </w:r>
    </w:p>
    <w:p w14:paraId="7582B20E" w14:textId="6AE9E98D" w:rsidR="000B08A4" w:rsidRPr="00324131" w:rsidRDefault="000B08A4" w:rsidP="001737B2">
      <w:pPr>
        <w:pStyle w:val="PargrafodaLista"/>
        <w:numPr>
          <w:ilvl w:val="2"/>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324131">
        <w:rPr>
          <w:rFonts w:ascii="Times New Roman" w:hAnsi="Times New Roman" w:cs="Times New Roman"/>
          <w:i/>
          <w:bdr w:val="none" w:sz="0" w:space="0" w:color="auto" w:frame="1"/>
        </w:rPr>
        <w:t> </w:t>
      </w:r>
    </w:p>
    <w:p w14:paraId="31F5C83C"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lang w:eastAsia="en-US"/>
        </w:rPr>
      </w:pPr>
      <w:r w:rsidRPr="00324131">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14:paraId="3D0F7718" w14:textId="4DA00D7D"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lang w:eastAsia="en-US"/>
        </w:rPr>
      </w:pPr>
      <w:r w:rsidRPr="00324131">
        <w:rPr>
          <w:rFonts w:ascii="Times New Roman" w:hAnsi="Times New Roman" w:cs="Times New Roman"/>
          <w:lang w:eastAsia="en-US"/>
        </w:rPr>
        <w:t xml:space="preserve">Na hipótese de necessidade de suspensão da sessão pública para a realização de diligências, com vistas ao saneamento das propostas, a sessão pública somente poderá ser reiniciada mediante aviso prévio no sistema com, no mínimo, </w:t>
      </w:r>
      <w:r w:rsidR="00F77C01" w:rsidRPr="00324131">
        <w:rPr>
          <w:rFonts w:ascii="Times New Roman" w:hAnsi="Times New Roman" w:cs="Times New Roman"/>
          <w:lang w:eastAsia="en-US"/>
        </w:rPr>
        <w:t>24</w:t>
      </w:r>
      <w:r w:rsidR="005F6931" w:rsidRPr="00324131">
        <w:rPr>
          <w:rFonts w:ascii="Times New Roman" w:hAnsi="Times New Roman" w:cs="Times New Roman"/>
          <w:lang w:eastAsia="en-US"/>
        </w:rPr>
        <w:t xml:space="preserve"> (</w:t>
      </w:r>
      <w:r w:rsidR="00F77C01" w:rsidRPr="00324131">
        <w:rPr>
          <w:rFonts w:ascii="Times New Roman" w:hAnsi="Times New Roman" w:cs="Times New Roman"/>
          <w:lang w:eastAsia="en-US"/>
        </w:rPr>
        <w:t>vinte e quatro</w:t>
      </w:r>
      <w:r w:rsidR="005F6931" w:rsidRPr="00324131">
        <w:rPr>
          <w:rFonts w:ascii="Times New Roman" w:hAnsi="Times New Roman" w:cs="Times New Roman"/>
          <w:lang w:eastAsia="en-US"/>
        </w:rPr>
        <w:t xml:space="preserve">) </w:t>
      </w:r>
      <w:r w:rsidRPr="00324131">
        <w:rPr>
          <w:rFonts w:ascii="Times New Roman" w:hAnsi="Times New Roman" w:cs="Times New Roman"/>
          <w:lang w:eastAsia="en-US"/>
        </w:rPr>
        <w:t>horas de antecedência, e a ocorrência será registrada em ata;</w:t>
      </w:r>
    </w:p>
    <w:p w14:paraId="1558B0A2" w14:textId="045CFFE8" w:rsidR="000B08A4" w:rsidRPr="00324131" w:rsidRDefault="00B41F20"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lang w:eastAsia="en-US"/>
        </w:rPr>
        <w:t>O Pregoeiro</w:t>
      </w:r>
      <w:r w:rsidR="000B08A4" w:rsidRPr="00324131">
        <w:rPr>
          <w:rFonts w:ascii="Times New Roman" w:hAnsi="Times New Roman" w:cs="Times New Roman"/>
          <w:lang w:eastAsia="en-US"/>
        </w:rPr>
        <w:t xml:space="preserve"> poderá convocar o licitante para enviar documento digital complementar, por meio de funcionalidade disponível no sistema, no prazo de 02 (duas) horas sob pena de não aceitação da proposta.</w:t>
      </w:r>
    </w:p>
    <w:p w14:paraId="067CF353" w14:textId="044CF7EE" w:rsidR="000B08A4" w:rsidRPr="00324131" w:rsidRDefault="000B08A4" w:rsidP="00D837CC">
      <w:pPr>
        <w:numPr>
          <w:ilvl w:val="2"/>
          <w:numId w:val="12"/>
        </w:numPr>
        <w:ind w:left="0" w:firstLine="0"/>
        <w:jc w:val="both"/>
        <w:rPr>
          <w:rFonts w:ascii="Times New Roman" w:hAnsi="Times New Roman" w:cs="Times New Roman"/>
          <w:lang w:eastAsia="en-US"/>
        </w:rPr>
      </w:pPr>
      <w:r w:rsidRPr="00324131">
        <w:rPr>
          <w:rFonts w:ascii="Times New Roman" w:hAnsi="Times New Roman" w:cs="Times New Roman"/>
          <w:lang w:eastAsia="en-US"/>
        </w:rPr>
        <w:t xml:space="preserve">É facultado </w:t>
      </w:r>
      <w:r w:rsidR="00B41F20" w:rsidRPr="00324131">
        <w:rPr>
          <w:rFonts w:ascii="Times New Roman" w:hAnsi="Times New Roman" w:cs="Times New Roman"/>
          <w:lang w:eastAsia="en-US"/>
        </w:rPr>
        <w:t>ao Pregoeiro</w:t>
      </w:r>
      <w:r w:rsidRPr="00324131">
        <w:rPr>
          <w:rFonts w:ascii="Times New Roman" w:hAnsi="Times New Roman" w:cs="Times New Roman"/>
          <w:lang w:eastAsia="en-US"/>
        </w:rPr>
        <w:t xml:space="preserve"> prorrogar o prazo estabelecido, a partir de solicitação fundamentada feita no chat pelo licitante, antes de findo o prazo. </w:t>
      </w:r>
    </w:p>
    <w:p w14:paraId="028F5AAC" w14:textId="5F679093" w:rsidR="000B08A4" w:rsidRPr="00324131" w:rsidRDefault="000B08A4" w:rsidP="00D837CC">
      <w:pPr>
        <w:numPr>
          <w:ilvl w:val="2"/>
          <w:numId w:val="12"/>
        </w:numPr>
        <w:ind w:left="0" w:firstLine="0"/>
        <w:jc w:val="both"/>
        <w:rPr>
          <w:rFonts w:ascii="Times New Roman" w:hAnsi="Times New Roman" w:cs="Times New Roman"/>
          <w:lang w:eastAsia="en-US"/>
        </w:rPr>
      </w:pPr>
      <w:r w:rsidRPr="00324131">
        <w:rPr>
          <w:rFonts w:ascii="Times New Roman" w:hAnsi="Times New Roman" w:cs="Times New Roman"/>
          <w:lang w:eastAsia="en-US"/>
        </w:rPr>
        <w:t xml:space="preserve">Dentre os documentos passíveis de solicitação </w:t>
      </w:r>
      <w:r w:rsidR="009E5640" w:rsidRPr="00324131">
        <w:rPr>
          <w:rFonts w:ascii="Times New Roman" w:hAnsi="Times New Roman" w:cs="Times New Roman"/>
          <w:lang w:eastAsia="en-US"/>
        </w:rPr>
        <w:t>pelo Pregoeiro</w:t>
      </w:r>
      <w:r w:rsidRPr="00324131">
        <w:rPr>
          <w:rFonts w:ascii="Times New Roman" w:hAnsi="Times New Roman" w:cs="Times New Roman"/>
          <w:lang w:eastAsia="en-US"/>
        </w:rPr>
        <w:t xml:space="preserve">, destacam-se os que contenham as características do </w:t>
      </w:r>
      <w:r w:rsidR="00E964EE" w:rsidRPr="00324131">
        <w:rPr>
          <w:rFonts w:ascii="Times New Roman" w:hAnsi="Times New Roman" w:cs="Times New Roman"/>
          <w:lang w:eastAsia="en-US"/>
        </w:rPr>
        <w:t>produto</w:t>
      </w:r>
      <w:r w:rsidRPr="00324131">
        <w:rPr>
          <w:rFonts w:ascii="Times New Roman" w:hAnsi="Times New Roman" w:cs="Times New Roman"/>
          <w:lang w:eastAsia="en-US"/>
        </w:rPr>
        <w:t xml:space="preserve"> ofertado, tais como marca, modelo, tipo, fabricante e procedência, além de outras informações pertinentes, a exemplo de catálogos, </w:t>
      </w:r>
      <w:r w:rsidR="00663F7B" w:rsidRPr="00324131">
        <w:rPr>
          <w:rFonts w:ascii="Times New Roman" w:hAnsi="Times New Roman" w:cs="Times New Roman"/>
          <w:lang w:eastAsia="en-US"/>
        </w:rPr>
        <w:t xml:space="preserve">fichas técnicas, </w:t>
      </w:r>
      <w:r w:rsidRPr="00324131">
        <w:rPr>
          <w:rFonts w:ascii="Times New Roman" w:hAnsi="Times New Roman" w:cs="Times New Roman"/>
          <w:lang w:eastAsia="en-US"/>
        </w:rPr>
        <w:t xml:space="preserve">folhetos ou propostas, encaminhados por meio eletrônico, ou, se for o caso, por outro meio e prazo indicados </w:t>
      </w:r>
      <w:r w:rsidR="009E5640" w:rsidRPr="00324131">
        <w:rPr>
          <w:rFonts w:ascii="Times New Roman" w:hAnsi="Times New Roman" w:cs="Times New Roman"/>
          <w:lang w:eastAsia="en-US"/>
        </w:rPr>
        <w:t>pelo Pregoeiro</w:t>
      </w:r>
      <w:r w:rsidRPr="00324131">
        <w:rPr>
          <w:rFonts w:ascii="Times New Roman" w:hAnsi="Times New Roman" w:cs="Times New Roman"/>
          <w:lang w:eastAsia="en-US"/>
        </w:rPr>
        <w:t>, sem prejuízo do seu ulterior envio pelo sistema eletrônico, sob pena de não aceitação da proposta.</w:t>
      </w:r>
    </w:p>
    <w:p w14:paraId="1E7C7490" w14:textId="5C48426F"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bCs/>
          <w:iCs/>
        </w:rPr>
      </w:pPr>
      <w:r w:rsidRPr="00324131">
        <w:rPr>
          <w:rFonts w:ascii="Times New Roman" w:hAnsi="Times New Roman" w:cs="Times New Roman"/>
          <w:bCs/>
          <w:iCs/>
        </w:rPr>
        <w:t xml:space="preserve">Se a proposta ou lance vencedor for desclassificado, </w:t>
      </w:r>
      <w:r w:rsidR="00B41F20" w:rsidRPr="00324131">
        <w:rPr>
          <w:rFonts w:ascii="Times New Roman" w:hAnsi="Times New Roman" w:cs="Times New Roman"/>
          <w:bCs/>
          <w:iCs/>
        </w:rPr>
        <w:t>o Pregoeiro</w:t>
      </w:r>
      <w:r w:rsidRPr="00324131">
        <w:rPr>
          <w:rFonts w:ascii="Times New Roman" w:hAnsi="Times New Roman" w:cs="Times New Roman"/>
          <w:bCs/>
          <w:iCs/>
        </w:rPr>
        <w:t xml:space="preserve"> examinará a proposta ou lance subsequente, e, assim sucessivamente, na ordem de classificação.</w:t>
      </w:r>
    </w:p>
    <w:p w14:paraId="279069D8" w14:textId="61C66DFF"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lang w:eastAsia="en-US"/>
        </w:rPr>
        <w:t xml:space="preserve">Havendo necessidade, </w:t>
      </w:r>
      <w:r w:rsidR="00B41F20" w:rsidRPr="00324131">
        <w:rPr>
          <w:rFonts w:ascii="Times New Roman" w:hAnsi="Times New Roman" w:cs="Times New Roman"/>
          <w:lang w:eastAsia="en-US"/>
        </w:rPr>
        <w:t>o Pregoeiro</w:t>
      </w:r>
      <w:r w:rsidRPr="00324131">
        <w:rPr>
          <w:rFonts w:ascii="Times New Roman" w:hAnsi="Times New Roman" w:cs="Times New Roman"/>
          <w:lang w:eastAsia="en-US"/>
        </w:rPr>
        <w:t xml:space="preserve"> suspenderá a sessão, informando no “</w:t>
      </w:r>
      <w:r w:rsidRPr="00324131">
        <w:rPr>
          <w:rFonts w:ascii="Times New Roman" w:hAnsi="Times New Roman" w:cs="Times New Roman"/>
          <w:i/>
          <w:lang w:eastAsia="en-US"/>
        </w:rPr>
        <w:t>chat</w:t>
      </w:r>
      <w:r w:rsidRPr="00324131">
        <w:rPr>
          <w:rFonts w:ascii="Times New Roman" w:hAnsi="Times New Roman" w:cs="Times New Roman"/>
          <w:lang w:eastAsia="en-US"/>
        </w:rPr>
        <w:t>” a nova data e horário para a sua continuidade.</w:t>
      </w:r>
    </w:p>
    <w:p w14:paraId="6A39396A" w14:textId="28BAAEB3" w:rsidR="000B08A4" w:rsidRPr="00324131" w:rsidRDefault="00B41F20"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O Pregoeiro</w:t>
      </w:r>
      <w:r w:rsidR="00F40643" w:rsidRPr="00324131">
        <w:rPr>
          <w:rFonts w:ascii="Times New Roman" w:hAnsi="Times New Roman" w:cs="Times New Roman"/>
        </w:rPr>
        <w:t xml:space="preserve"> poderá encaminhar, por meio do sistema eletrônico, contraproposta ao licitante que apresentou o lance mais vantajoso ou</w:t>
      </w:r>
      <w:r w:rsidR="000B08A4" w:rsidRPr="00324131">
        <w:rPr>
          <w:rFonts w:ascii="Times New Roman" w:hAnsi="Times New Roman" w:cs="Times New Roman"/>
        </w:rPr>
        <w:t xml:space="preserve"> solicitar redução de preços ao licitante que apresentou o lance mais vantajoso, com o fim de negociar a obtenção de melhor preço, vedada a negociação em condições diversas das previstas neste Edital.</w:t>
      </w:r>
    </w:p>
    <w:p w14:paraId="305C8F52" w14:textId="78035487" w:rsidR="000B08A4" w:rsidRPr="00324131" w:rsidRDefault="000B08A4" w:rsidP="00E17D38">
      <w:pPr>
        <w:numPr>
          <w:ilvl w:val="2"/>
          <w:numId w:val="12"/>
        </w:numPr>
        <w:tabs>
          <w:tab w:val="left" w:pos="0"/>
        </w:tabs>
        <w:autoSpaceDE w:val="0"/>
        <w:snapToGrid w:val="0"/>
        <w:ind w:left="0" w:firstLine="0"/>
        <w:jc w:val="both"/>
        <w:rPr>
          <w:rFonts w:ascii="Times New Roman" w:hAnsi="Times New Roman" w:cs="Times New Roman"/>
        </w:rPr>
      </w:pPr>
      <w:r w:rsidRPr="00324131">
        <w:rPr>
          <w:rFonts w:ascii="Times New Roman" w:hAnsi="Times New Roman" w:cs="Times New Roman"/>
        </w:rPr>
        <w:t xml:space="preserve">Também nas hipóteses em que </w:t>
      </w:r>
      <w:r w:rsidR="00B41F20" w:rsidRPr="00324131">
        <w:rPr>
          <w:rFonts w:ascii="Times New Roman" w:hAnsi="Times New Roman" w:cs="Times New Roman"/>
        </w:rPr>
        <w:t>o Pregoeiro</w:t>
      </w:r>
      <w:r w:rsidRPr="00324131">
        <w:rPr>
          <w:rFonts w:ascii="Times New Roman" w:hAnsi="Times New Roman" w:cs="Times New Roman"/>
        </w:rPr>
        <w:t xml:space="preserve"> não aceitar a proposta e passar à subsequente, poderá negociar com o licitante para que seja obtido preço melhor.</w:t>
      </w:r>
    </w:p>
    <w:p w14:paraId="69F30145" w14:textId="77777777" w:rsidR="000B08A4" w:rsidRPr="00324131" w:rsidRDefault="000B08A4" w:rsidP="00E17D38">
      <w:pPr>
        <w:numPr>
          <w:ilvl w:val="2"/>
          <w:numId w:val="12"/>
        </w:numPr>
        <w:tabs>
          <w:tab w:val="left" w:pos="0"/>
        </w:tabs>
        <w:autoSpaceDE w:val="0"/>
        <w:snapToGrid w:val="0"/>
        <w:ind w:left="0" w:firstLine="0"/>
        <w:jc w:val="both"/>
        <w:rPr>
          <w:rFonts w:ascii="Times New Roman" w:hAnsi="Times New Roman" w:cs="Times New Roman"/>
        </w:rPr>
      </w:pPr>
      <w:r w:rsidRPr="00324131">
        <w:rPr>
          <w:rFonts w:ascii="Times New Roman" w:hAnsi="Times New Roman" w:cs="Times New Roman"/>
        </w:rPr>
        <w:t>A negociação será realizada por meio do sistema, podendo ser acompanhada pelos demais licitantes.</w:t>
      </w:r>
    </w:p>
    <w:p w14:paraId="2A84B505" w14:textId="40ED613D"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Nos itens não exclusivos para a participação de microempresas e empresas de pequeno porte, sempre que a proposta não for aceita, e antes de </w:t>
      </w:r>
      <w:r w:rsidR="00B41F20" w:rsidRPr="00324131">
        <w:rPr>
          <w:rFonts w:ascii="Times New Roman" w:hAnsi="Times New Roman" w:cs="Times New Roman"/>
        </w:rPr>
        <w:t>o Pregoeiro</w:t>
      </w:r>
      <w:r w:rsidRPr="00324131">
        <w:rPr>
          <w:rFonts w:ascii="Times New Roman" w:hAnsi="Times New Roman" w:cs="Times New Roman"/>
        </w:rPr>
        <w:t xml:space="preserve"> passar à subsequente, haverá nova verificação, pelo sistema, da eventual ocorrência do empate ficto, previsto nos artigos 44 e 45 da LC nº 123, de 2006, seguindo-se a disciplina antes estabelecida, se for o caso.</w:t>
      </w:r>
    </w:p>
    <w:p w14:paraId="40214B72" w14:textId="4CF6409D"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Encerrada a análise quanto à aceitação da proposta, </w:t>
      </w:r>
      <w:r w:rsidR="00B41F20" w:rsidRPr="00324131">
        <w:rPr>
          <w:rFonts w:ascii="Times New Roman" w:hAnsi="Times New Roman" w:cs="Times New Roman"/>
        </w:rPr>
        <w:t>o Pregoeiro</w:t>
      </w:r>
      <w:r w:rsidRPr="00324131">
        <w:rPr>
          <w:rFonts w:ascii="Times New Roman" w:hAnsi="Times New Roman" w:cs="Times New Roman"/>
        </w:rPr>
        <w:t xml:space="preserve"> verificará a habilitação do licitante, </w:t>
      </w:r>
      <w:r w:rsidRPr="00324131">
        <w:rPr>
          <w:rFonts w:ascii="Times New Roman" w:hAnsi="Times New Roman" w:cs="Times New Roman"/>
          <w:lang w:eastAsia="en-US"/>
        </w:rPr>
        <w:t>observado</w:t>
      </w:r>
      <w:r w:rsidRPr="00324131">
        <w:rPr>
          <w:rFonts w:ascii="Times New Roman" w:hAnsi="Times New Roman" w:cs="Times New Roman"/>
        </w:rPr>
        <w:t xml:space="preserve"> o disposto neste Edital.</w:t>
      </w:r>
    </w:p>
    <w:p w14:paraId="58582AF5" w14:textId="77777777" w:rsidR="000B08A4" w:rsidRPr="00324131" w:rsidRDefault="000B08A4" w:rsidP="00B72795">
      <w:pPr>
        <w:pStyle w:val="Nivel01"/>
        <w:tabs>
          <w:tab w:val="clear" w:pos="567"/>
          <w:tab w:val="left" w:pos="0"/>
        </w:tabs>
        <w:spacing w:after="120"/>
        <w:ind w:left="0" w:firstLine="0"/>
        <w:rPr>
          <w:rFonts w:ascii="Times New Roman" w:hAnsi="Times New Roman"/>
          <w:color w:val="auto"/>
          <w:sz w:val="24"/>
          <w:szCs w:val="24"/>
        </w:rPr>
      </w:pPr>
      <w:r w:rsidRPr="00324131">
        <w:rPr>
          <w:rFonts w:ascii="Times New Roman" w:hAnsi="Times New Roman"/>
          <w:color w:val="auto"/>
          <w:sz w:val="24"/>
          <w:szCs w:val="24"/>
        </w:rPr>
        <w:t xml:space="preserve">DA HABILITAÇÃO </w:t>
      </w:r>
    </w:p>
    <w:p w14:paraId="4974CAFA" w14:textId="603BFAEB" w:rsidR="000B08A4" w:rsidRPr="00324131" w:rsidRDefault="000B08A4" w:rsidP="00D837CC">
      <w:pPr>
        <w:pStyle w:val="PargrafodaLista"/>
        <w:numPr>
          <w:ilvl w:val="1"/>
          <w:numId w:val="14"/>
        </w:numPr>
        <w:ind w:left="0" w:firstLine="0"/>
        <w:contextualSpacing w:val="0"/>
        <w:jc w:val="both"/>
        <w:rPr>
          <w:rFonts w:ascii="Times New Roman" w:hAnsi="Times New Roman" w:cs="Times New Roman"/>
          <w:bCs/>
        </w:rPr>
      </w:pPr>
      <w:r w:rsidRPr="00324131">
        <w:rPr>
          <w:rFonts w:ascii="Times New Roman" w:hAnsi="Times New Roman" w:cs="Times New Roman"/>
          <w:lang w:eastAsia="ar-SA"/>
        </w:rPr>
        <w:t xml:space="preserve">Como condição prévia ao exame da documentação de habilitação do licitante detentor da proposta classificada em primeiro lugar, </w:t>
      </w:r>
      <w:r w:rsidR="00B41F20" w:rsidRPr="00324131">
        <w:rPr>
          <w:rFonts w:ascii="Times New Roman" w:hAnsi="Times New Roman" w:cs="Times New Roman"/>
          <w:lang w:eastAsia="ar-SA"/>
        </w:rPr>
        <w:t>o Pregoeiro</w:t>
      </w:r>
      <w:r w:rsidRPr="00324131">
        <w:rPr>
          <w:rFonts w:ascii="Times New Roman" w:hAnsi="Times New Roman" w:cs="Times New Roman"/>
          <w:lang w:eastAsia="ar-SA"/>
        </w:rPr>
        <w:t xml:space="preserve"> verificará o eventual descumprimento das </w:t>
      </w:r>
      <w:r w:rsidRPr="00324131">
        <w:rPr>
          <w:rFonts w:ascii="Times New Roman" w:hAnsi="Times New Roman" w:cs="Times New Roman"/>
          <w:lang w:eastAsia="ar-SA"/>
        </w:rPr>
        <w:lastRenderedPageBreak/>
        <w:t>condições de participação, especialmente quanto à existência de sanção</w:t>
      </w:r>
      <w:r w:rsidR="00E964EE" w:rsidRPr="00324131">
        <w:rPr>
          <w:rStyle w:val="Refdenotaderodap"/>
          <w:rFonts w:ascii="Times New Roman" w:hAnsi="Times New Roman" w:cs="Times New Roman"/>
          <w:lang w:eastAsia="ar-SA"/>
        </w:rPr>
        <w:footnoteReference w:id="1"/>
      </w:r>
      <w:r w:rsidRPr="00324131">
        <w:rPr>
          <w:rFonts w:ascii="Times New Roman" w:hAnsi="Times New Roman" w:cs="Times New Roman"/>
          <w:lang w:eastAsia="ar-SA"/>
        </w:rPr>
        <w:t xml:space="preserve"> que impeça a participação no certame ou a futura contratação</w:t>
      </w:r>
      <w:r w:rsidR="008E3D17" w:rsidRPr="00324131">
        <w:rPr>
          <w:rFonts w:ascii="Times New Roman" w:hAnsi="Times New Roman" w:cs="Times New Roman"/>
          <w:lang w:eastAsia="ar-SA"/>
        </w:rPr>
        <w:t xml:space="preserve"> </w:t>
      </w:r>
      <w:r w:rsidR="009560D9" w:rsidRPr="00324131">
        <w:rPr>
          <w:rFonts w:ascii="Times New Roman" w:hAnsi="Times New Roman" w:cs="Times New Roman"/>
          <w:lang w:eastAsia="ar-SA"/>
        </w:rPr>
        <w:t>(ressalvada a exceção tratada no item 4.3.1 deste Edital)</w:t>
      </w:r>
      <w:r w:rsidRPr="00324131">
        <w:rPr>
          <w:rFonts w:ascii="Times New Roman" w:hAnsi="Times New Roman" w:cs="Times New Roman"/>
          <w:lang w:eastAsia="ar-SA"/>
        </w:rPr>
        <w:t xml:space="preserve">, mediante a consulta aos seguintes cadastros: </w:t>
      </w:r>
    </w:p>
    <w:p w14:paraId="209BA7B9" w14:textId="77777777" w:rsidR="000B08A4" w:rsidRPr="00324131" w:rsidRDefault="000B08A4" w:rsidP="00D837CC">
      <w:pPr>
        <w:pStyle w:val="PargrafodaLista"/>
        <w:tabs>
          <w:tab w:val="left" w:pos="0"/>
        </w:tabs>
        <w:ind w:left="0"/>
        <w:contextualSpacing w:val="0"/>
        <w:jc w:val="both"/>
        <w:rPr>
          <w:rFonts w:ascii="Times New Roman" w:hAnsi="Times New Roman" w:cs="Times New Roman"/>
          <w:lang w:eastAsia="ar-SA"/>
        </w:rPr>
      </w:pPr>
      <w:r w:rsidRPr="00324131">
        <w:rPr>
          <w:rFonts w:ascii="Times New Roman" w:hAnsi="Times New Roman" w:cs="Times New Roman"/>
          <w:lang w:eastAsia="ar-SA"/>
        </w:rPr>
        <w:t>a) SICAF;</w:t>
      </w:r>
    </w:p>
    <w:p w14:paraId="0E7E21F4" w14:textId="77777777" w:rsidR="000B08A4" w:rsidRPr="00324131" w:rsidRDefault="000B08A4" w:rsidP="00D837CC">
      <w:pPr>
        <w:pStyle w:val="PargrafodaLista"/>
        <w:tabs>
          <w:tab w:val="left" w:pos="0"/>
        </w:tabs>
        <w:ind w:left="0"/>
        <w:contextualSpacing w:val="0"/>
        <w:jc w:val="both"/>
        <w:rPr>
          <w:rFonts w:ascii="Times New Roman" w:hAnsi="Times New Roman" w:cs="Times New Roman"/>
          <w:lang w:eastAsia="ar-SA"/>
        </w:rPr>
      </w:pPr>
      <w:r w:rsidRPr="00324131">
        <w:rPr>
          <w:rFonts w:ascii="Times New Roman" w:hAnsi="Times New Roman" w:cs="Times New Roman"/>
          <w:lang w:eastAsia="ar-SA"/>
        </w:rPr>
        <w:t>b) Cadastro Nacional de Empresas Inidôneas e Suspensas - CEIS, mantido pela Controladoria-Geral da União (</w:t>
      </w:r>
      <w:hyperlink r:id="rId13" w:history="1">
        <w:r w:rsidRPr="00324131">
          <w:rPr>
            <w:rStyle w:val="Hyperlink"/>
            <w:rFonts w:ascii="Times New Roman" w:hAnsi="Times New Roman" w:cs="Times New Roman"/>
            <w:color w:val="auto"/>
            <w:lang w:eastAsia="ar-SA"/>
          </w:rPr>
          <w:t>www.portaldatransparencia.gov.br/ceis</w:t>
        </w:r>
      </w:hyperlink>
      <w:r w:rsidRPr="00324131">
        <w:rPr>
          <w:rFonts w:ascii="Times New Roman" w:hAnsi="Times New Roman" w:cs="Times New Roman"/>
          <w:lang w:eastAsia="ar-SA"/>
        </w:rPr>
        <w:t>);</w:t>
      </w:r>
    </w:p>
    <w:p w14:paraId="17E93488" w14:textId="77777777" w:rsidR="000B08A4" w:rsidRPr="00324131" w:rsidRDefault="000B08A4" w:rsidP="00D837CC">
      <w:pPr>
        <w:pStyle w:val="PargrafodaLista"/>
        <w:tabs>
          <w:tab w:val="left" w:pos="0"/>
        </w:tabs>
        <w:ind w:left="0"/>
        <w:contextualSpacing w:val="0"/>
        <w:jc w:val="both"/>
        <w:rPr>
          <w:rFonts w:ascii="Times New Roman" w:hAnsi="Times New Roman" w:cs="Times New Roman"/>
          <w:lang w:eastAsia="ar-SA"/>
        </w:rPr>
      </w:pPr>
      <w:r w:rsidRPr="00324131">
        <w:rPr>
          <w:rFonts w:ascii="Times New Roman" w:hAnsi="Times New Roman" w:cs="Times New Roman"/>
          <w:lang w:eastAsia="ar-SA"/>
        </w:rPr>
        <w:t>c) Cadastro Nacional de Condenações Cíveis por Atos de Improbidade Administrativa, mantido pelo Conselho Nacional de Justiça (</w:t>
      </w:r>
      <w:hyperlink r:id="rId14" w:history="1">
        <w:r w:rsidRPr="00324131">
          <w:rPr>
            <w:rStyle w:val="Hyperlink"/>
            <w:rFonts w:ascii="Times New Roman" w:hAnsi="Times New Roman" w:cs="Times New Roman"/>
            <w:color w:val="auto"/>
            <w:lang w:eastAsia="ar-SA"/>
          </w:rPr>
          <w:t>www.cnj.jus.br/improbidade_adm/consultar_requerido.php</w:t>
        </w:r>
      </w:hyperlink>
      <w:r w:rsidRPr="00324131">
        <w:rPr>
          <w:rFonts w:ascii="Times New Roman" w:hAnsi="Times New Roman" w:cs="Times New Roman"/>
          <w:lang w:eastAsia="ar-SA"/>
        </w:rPr>
        <w:t xml:space="preserve">).  </w:t>
      </w:r>
    </w:p>
    <w:p w14:paraId="6891034B" w14:textId="77777777" w:rsidR="000B08A4" w:rsidRPr="00324131" w:rsidRDefault="000B08A4" w:rsidP="00D837CC">
      <w:pPr>
        <w:pStyle w:val="PargrafodaLista"/>
        <w:tabs>
          <w:tab w:val="left" w:pos="0"/>
        </w:tabs>
        <w:ind w:left="0"/>
        <w:contextualSpacing w:val="0"/>
        <w:jc w:val="both"/>
        <w:rPr>
          <w:rFonts w:ascii="Times New Roman" w:hAnsi="Times New Roman" w:cs="Times New Roman"/>
          <w:lang w:eastAsia="ar-SA"/>
        </w:rPr>
      </w:pPr>
      <w:r w:rsidRPr="00324131">
        <w:rPr>
          <w:rFonts w:ascii="Times New Roman" w:hAnsi="Times New Roman" w:cs="Times New Roman"/>
          <w:lang w:eastAsia="ar-SA"/>
        </w:rPr>
        <w:t xml:space="preserve">d) Lista de Inidôneos e o Cadastro Integrado de Condenações por Ilícitos Administrativos - CADICON, mantidos pelo Tribunal de Contas da União - TCU; </w:t>
      </w:r>
    </w:p>
    <w:p w14:paraId="1E3855CD" w14:textId="77777777" w:rsidR="000B08A4" w:rsidRPr="00324131" w:rsidRDefault="000B08A4" w:rsidP="00D837CC">
      <w:pPr>
        <w:pStyle w:val="Nivel01"/>
        <w:numPr>
          <w:ilvl w:val="2"/>
          <w:numId w:val="12"/>
        </w:numPr>
        <w:tabs>
          <w:tab w:val="left" w:pos="0"/>
        </w:tabs>
        <w:spacing w:before="0"/>
        <w:ind w:left="0" w:firstLine="0"/>
        <w:rPr>
          <w:rFonts w:ascii="Times New Roman" w:hAnsi="Times New Roman"/>
          <w:b w:val="0"/>
          <w:color w:val="auto"/>
          <w:sz w:val="24"/>
          <w:szCs w:val="24"/>
        </w:rPr>
      </w:pPr>
      <w:r w:rsidRPr="00324131">
        <w:rPr>
          <w:rFonts w:ascii="Times New Roman" w:hAnsi="Times New Roman"/>
          <w:b w:val="0"/>
          <w:bCs w:val="0"/>
          <w:color w:val="auto"/>
          <w:sz w:val="24"/>
          <w:szCs w:val="24"/>
          <w:lang w:eastAsia="ar-SA"/>
        </w:rPr>
        <w:t>Para a consulta de licitantes pessoa jurídica poderá haver a substituição das consultas</w:t>
      </w:r>
      <w:r w:rsidRPr="00324131">
        <w:rPr>
          <w:rFonts w:ascii="Times New Roman" w:hAnsi="Times New Roman"/>
          <w:b w:val="0"/>
          <w:color w:val="auto"/>
          <w:sz w:val="24"/>
          <w:szCs w:val="24"/>
          <w:lang w:eastAsia="ar-SA"/>
        </w:rPr>
        <w:t xml:space="preserve"> das alíneas “b”, “c” e “d” acima pela Consulta Consolidada de Pessoa Jurídica do TCU </w:t>
      </w:r>
      <w:hyperlink r:id="rId15" w:history="1">
        <w:r w:rsidRPr="00324131">
          <w:rPr>
            <w:rStyle w:val="Hyperlink"/>
            <w:rFonts w:ascii="Times New Roman" w:eastAsiaTheme="minorEastAsia" w:hAnsi="Times New Roman"/>
            <w:bCs w:val="0"/>
            <w:color w:val="auto"/>
            <w:sz w:val="24"/>
            <w:szCs w:val="24"/>
            <w:lang w:eastAsia="ar-SA"/>
          </w:rPr>
          <w:t>https://certidoes-apf.apps.tcu.gov.br/</w:t>
        </w:r>
      </w:hyperlink>
      <w:r w:rsidRPr="00324131">
        <w:rPr>
          <w:rStyle w:val="Hyperlink"/>
          <w:rFonts w:ascii="Times New Roman" w:eastAsiaTheme="minorEastAsia" w:hAnsi="Times New Roman"/>
          <w:bCs w:val="0"/>
          <w:color w:val="auto"/>
          <w:sz w:val="24"/>
          <w:szCs w:val="24"/>
          <w:lang w:eastAsia="ar-SA"/>
        </w:rPr>
        <w:t xml:space="preserve"> </w:t>
      </w:r>
    </w:p>
    <w:p w14:paraId="72404F1E" w14:textId="77777777"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8283433" w14:textId="77777777" w:rsidR="000B08A4" w:rsidRPr="00324131" w:rsidRDefault="000B08A4" w:rsidP="00634979">
      <w:pPr>
        <w:pStyle w:val="PargrafodaLista"/>
        <w:numPr>
          <w:ilvl w:val="3"/>
          <w:numId w:val="12"/>
        </w:numPr>
        <w:tabs>
          <w:tab w:val="left" w:pos="0"/>
        </w:tabs>
        <w:ind w:left="0" w:firstLine="0"/>
        <w:contextualSpacing w:val="0"/>
        <w:jc w:val="both"/>
        <w:rPr>
          <w:rFonts w:ascii="Times New Roman" w:hAnsi="Times New Roman" w:cs="Times New Roman"/>
          <w:bCs/>
        </w:rPr>
      </w:pPr>
      <w:r w:rsidRPr="00324131">
        <w:rPr>
          <w:rFonts w:ascii="Times New Roman" w:hAnsi="Times New Roman" w:cs="Times New Roman"/>
          <w:bCs/>
        </w:rPr>
        <w:t>Caso conste na Consulta de Situação do Fornecedor a existência de Ocorrências Impeditivas Indiretas, o gestor diligenciará para verificar se houve fraude por parte das empresas apontadas no Relatório de Ocorrências Impeditivas Indiretas.</w:t>
      </w:r>
    </w:p>
    <w:p w14:paraId="5427B5AD" w14:textId="77777777" w:rsidR="000B08A4" w:rsidRPr="00324131" w:rsidRDefault="000B08A4" w:rsidP="00D837CC">
      <w:pPr>
        <w:pStyle w:val="PargrafodaLista"/>
        <w:numPr>
          <w:ilvl w:val="3"/>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A tentativa de burla será verificada por meio dos vínculos societários, linhas de fornecimento similares, dentre outros.</w:t>
      </w:r>
    </w:p>
    <w:p w14:paraId="12718A89" w14:textId="77777777" w:rsidR="000B08A4" w:rsidRPr="00324131" w:rsidRDefault="000B08A4" w:rsidP="00D837CC">
      <w:pPr>
        <w:pStyle w:val="PargrafodaLista"/>
        <w:numPr>
          <w:ilvl w:val="3"/>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O licitante será convocado para manifestação previamente à sua desclassificação.</w:t>
      </w:r>
      <w:r w:rsidRPr="00324131">
        <w:rPr>
          <w:rFonts w:ascii="Times New Roman" w:hAnsi="Times New Roman" w:cs="Times New Roman"/>
        </w:rPr>
        <w:t xml:space="preserve"> </w:t>
      </w:r>
    </w:p>
    <w:p w14:paraId="28DC77B2" w14:textId="7EE05650" w:rsidR="000B08A4" w:rsidRPr="00324131" w:rsidRDefault="000B08A4" w:rsidP="00D837CC">
      <w:pPr>
        <w:pStyle w:val="PargrafodaLista"/>
        <w:numPr>
          <w:ilvl w:val="2"/>
          <w:numId w:val="12"/>
        </w:numPr>
        <w:tabs>
          <w:tab w:val="left" w:pos="0"/>
          <w:tab w:val="left" w:pos="567"/>
        </w:tabs>
        <w:ind w:left="0" w:firstLine="0"/>
        <w:contextualSpacing w:val="0"/>
        <w:jc w:val="both"/>
        <w:rPr>
          <w:rFonts w:ascii="Times New Roman" w:hAnsi="Times New Roman" w:cs="Times New Roman"/>
          <w:bCs/>
        </w:rPr>
      </w:pPr>
      <w:r w:rsidRPr="00324131">
        <w:rPr>
          <w:rFonts w:ascii="Times New Roman" w:hAnsi="Times New Roman" w:cs="Times New Roman"/>
          <w:bCs/>
        </w:rPr>
        <w:t xml:space="preserve">Constatada a existência de sanção, </w:t>
      </w:r>
      <w:r w:rsidR="00B41F20" w:rsidRPr="00324131">
        <w:rPr>
          <w:rFonts w:ascii="Times New Roman" w:hAnsi="Times New Roman" w:cs="Times New Roman"/>
          <w:bCs/>
        </w:rPr>
        <w:t>o Pregoeiro</w:t>
      </w:r>
      <w:r w:rsidRPr="00324131">
        <w:rPr>
          <w:rFonts w:ascii="Times New Roman" w:hAnsi="Times New Roman" w:cs="Times New Roman"/>
          <w:bCs/>
        </w:rPr>
        <w:t xml:space="preserve"> reputará o licitante inabilitado, por falta de condição de participação.</w:t>
      </w:r>
    </w:p>
    <w:p w14:paraId="2CE8BDE8" w14:textId="40141EDB" w:rsidR="000B08A4" w:rsidRPr="00324131" w:rsidRDefault="000B08A4" w:rsidP="00634979">
      <w:pPr>
        <w:pStyle w:val="PargrafodaLista"/>
        <w:numPr>
          <w:ilvl w:val="2"/>
          <w:numId w:val="12"/>
        </w:numPr>
        <w:tabs>
          <w:tab w:val="left" w:pos="0"/>
        </w:tabs>
        <w:ind w:left="0" w:firstLine="0"/>
        <w:contextualSpacing w:val="0"/>
        <w:jc w:val="both"/>
        <w:rPr>
          <w:rFonts w:ascii="Times New Roman" w:hAnsi="Times New Roman" w:cs="Times New Roman"/>
          <w:bCs/>
        </w:rPr>
      </w:pPr>
      <w:r w:rsidRPr="00324131">
        <w:rPr>
          <w:rFonts w:ascii="Times New Roman" w:hAnsi="Times New Roman" w:cs="Times New Roman"/>
          <w:bCs/>
        </w:rPr>
        <w:t>No caso de inabilitação, haverá nova verificação, pelo sistema, da eventual ocorrência do empate ficto, previsto nos arts. 44 e 45 da Lei Complementar nº 123, de 2006, seguindo-se a disciplina antes estabelecida para aceitação da proposta subseq</w:t>
      </w:r>
      <w:r w:rsidR="004E7C27" w:rsidRPr="00324131">
        <w:rPr>
          <w:rFonts w:ascii="Times New Roman" w:hAnsi="Times New Roman" w:cs="Times New Roman"/>
          <w:bCs/>
        </w:rPr>
        <w:t>u</w:t>
      </w:r>
      <w:r w:rsidRPr="00324131">
        <w:rPr>
          <w:rFonts w:ascii="Times New Roman" w:hAnsi="Times New Roman" w:cs="Times New Roman"/>
          <w:bCs/>
        </w:rPr>
        <w:t>ente.</w:t>
      </w:r>
    </w:p>
    <w:p w14:paraId="77CA49BD" w14:textId="770F6BC5" w:rsidR="000B08A4" w:rsidRPr="00324131" w:rsidRDefault="000B08A4" w:rsidP="00D837CC">
      <w:pPr>
        <w:pStyle w:val="PargrafodaLista2"/>
        <w:numPr>
          <w:ilvl w:val="1"/>
          <w:numId w:val="12"/>
        </w:numPr>
        <w:tabs>
          <w:tab w:val="left" w:pos="567"/>
        </w:tabs>
        <w:ind w:left="0" w:firstLine="0"/>
        <w:jc w:val="both"/>
        <w:rPr>
          <w:rFonts w:ascii="Times New Roman" w:hAnsi="Times New Roman" w:cs="Times New Roman"/>
          <w:lang w:eastAsia="ar-SA"/>
        </w:rPr>
      </w:pPr>
      <w:r w:rsidRPr="00324131">
        <w:rPr>
          <w:rFonts w:ascii="Times New Roman" w:hAnsi="Times New Roman" w:cs="Times New Roman"/>
        </w:rPr>
        <w:t>Caso atendidas as condições de participação, a habilitação do</w:t>
      </w:r>
      <w:r w:rsidR="00314259" w:rsidRPr="00324131">
        <w:rPr>
          <w:rFonts w:ascii="Times New Roman" w:hAnsi="Times New Roman" w:cs="Times New Roman"/>
        </w:rPr>
        <w:t>s</w:t>
      </w:r>
      <w:r w:rsidRPr="00324131">
        <w:rPr>
          <w:rFonts w:ascii="Times New Roman" w:hAnsi="Times New Roman" w:cs="Times New Roman"/>
        </w:rPr>
        <w:t xml:space="preserve"> licitantes será realizada mediante apresentação dos documentos de habilitação de que tratam este edital, dispensada esta apresentação na hipótese de os documentos de habilitação já constarem do SICAF, conforme disposto no </w:t>
      </w:r>
      <w:r w:rsidR="001A3BDC">
        <w:rPr>
          <w:rFonts w:ascii="Times New Roman" w:hAnsi="Times New Roman" w:cs="Times New Roman"/>
        </w:rPr>
        <w:t xml:space="preserve">inciso XXI do </w:t>
      </w:r>
      <w:r w:rsidRPr="00324131">
        <w:rPr>
          <w:rFonts w:ascii="Times New Roman" w:hAnsi="Times New Roman" w:cs="Times New Roman"/>
        </w:rPr>
        <w:t>art. 1</w:t>
      </w:r>
      <w:r w:rsidR="003D4F38">
        <w:rPr>
          <w:rFonts w:ascii="Times New Roman" w:hAnsi="Times New Roman" w:cs="Times New Roman"/>
        </w:rPr>
        <w:t>2</w:t>
      </w:r>
      <w:r w:rsidRPr="00324131">
        <w:rPr>
          <w:rFonts w:ascii="Times New Roman" w:hAnsi="Times New Roman" w:cs="Times New Roman"/>
        </w:rPr>
        <w:t xml:space="preserve"> do </w:t>
      </w:r>
      <w:r w:rsidR="00314259" w:rsidRPr="00324131">
        <w:rPr>
          <w:rFonts w:ascii="Times New Roman" w:hAnsi="Times New Roman" w:cs="Times New Roman"/>
        </w:rPr>
        <w:t xml:space="preserve">Decreto n° </w:t>
      </w:r>
      <w:r w:rsidR="003D4F38" w:rsidRPr="003D4F38">
        <w:rPr>
          <w:rFonts w:ascii="Times New Roman" w:hAnsi="Times New Roman" w:cs="Times New Roman"/>
        </w:rPr>
        <w:t>5.237/2018</w:t>
      </w:r>
      <w:r w:rsidRPr="00324131">
        <w:rPr>
          <w:rFonts w:ascii="Times New Roman" w:hAnsi="Times New Roman" w:cs="Times New Roman"/>
        </w:rPr>
        <w:t xml:space="preserve"> do </w:t>
      </w:r>
      <w:r w:rsidR="00634979" w:rsidRPr="00324131">
        <w:rPr>
          <w:rFonts w:ascii="Times New Roman" w:hAnsi="Times New Roman" w:cs="Times New Roman"/>
        </w:rPr>
        <w:t xml:space="preserve">Município de </w:t>
      </w:r>
      <w:r w:rsidR="005E628A">
        <w:rPr>
          <w:rFonts w:ascii="Times New Roman" w:hAnsi="Times New Roman" w:cs="Times New Roman"/>
        </w:rPr>
        <w:t>Viçosa</w:t>
      </w:r>
      <w:r w:rsidRPr="00324131">
        <w:rPr>
          <w:rFonts w:ascii="Times New Roman" w:hAnsi="Times New Roman" w:cs="Times New Roman"/>
        </w:rPr>
        <w:t>, nos documentos por ele abrangidos</w:t>
      </w:r>
      <w:r w:rsidRPr="00324131">
        <w:rPr>
          <w:rFonts w:ascii="Times New Roman" w:hAnsi="Times New Roman" w:cs="Times New Roman"/>
          <w:lang w:eastAsia="ar-SA"/>
        </w:rPr>
        <w:t xml:space="preserve"> em relação à habilitação jurídica, à regularidade fiscal e trabalhista, à qualificação econômic</w:t>
      </w:r>
      <w:r w:rsidR="00A12BDD">
        <w:rPr>
          <w:rFonts w:ascii="Times New Roman" w:hAnsi="Times New Roman" w:cs="Times New Roman"/>
          <w:lang w:eastAsia="ar-SA"/>
        </w:rPr>
        <w:t>o-</w:t>
      </w:r>
      <w:r w:rsidRPr="00324131">
        <w:rPr>
          <w:rFonts w:ascii="Times New Roman" w:hAnsi="Times New Roman" w:cs="Times New Roman"/>
          <w:lang w:eastAsia="ar-SA"/>
        </w:rPr>
        <w:t>financeira e habilitação técnica, conforme o disposto na Instrução Normativa SEGES/MP nº 03, de 2018.</w:t>
      </w:r>
    </w:p>
    <w:p w14:paraId="267BDD69" w14:textId="77777777" w:rsidR="000B08A4" w:rsidRPr="00324131" w:rsidRDefault="000B08A4" w:rsidP="00E055FF">
      <w:pPr>
        <w:pStyle w:val="PargrafodaLista"/>
        <w:numPr>
          <w:ilvl w:val="2"/>
          <w:numId w:val="12"/>
        </w:numPr>
        <w:tabs>
          <w:tab w:val="left" w:pos="0"/>
        </w:tabs>
        <w:ind w:left="0" w:firstLine="0"/>
        <w:contextualSpacing w:val="0"/>
        <w:jc w:val="both"/>
        <w:rPr>
          <w:rFonts w:ascii="Times New Roman" w:hAnsi="Times New Roman" w:cs="Times New Roman"/>
          <w:lang w:eastAsia="ar-SA"/>
        </w:rPr>
      </w:pPr>
      <w:r w:rsidRPr="00324131">
        <w:rPr>
          <w:rFonts w:ascii="Times New Roman" w:hAnsi="Times New Roman" w:cs="Times New Roman"/>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78E9C175" w14:textId="77777777" w:rsidR="000B08A4" w:rsidRPr="00324131" w:rsidRDefault="000B08A4" w:rsidP="00E055FF">
      <w:pPr>
        <w:numPr>
          <w:ilvl w:val="2"/>
          <w:numId w:val="12"/>
        </w:numPr>
        <w:tabs>
          <w:tab w:val="left" w:pos="0"/>
        </w:tabs>
        <w:ind w:left="0" w:firstLine="0"/>
        <w:jc w:val="both"/>
        <w:rPr>
          <w:rFonts w:ascii="Times New Roman" w:hAnsi="Times New Roman" w:cs="Times New Roman"/>
        </w:rPr>
      </w:pPr>
      <w:r w:rsidRPr="00324131">
        <w:rPr>
          <w:rFonts w:ascii="Times New Roman" w:hAnsi="Times New Roman" w:cs="Times New Roman"/>
        </w:rPr>
        <w:t>É dever do licitante atualizar previamente as comprovações constantes do SICAF para que estejam vigentes na data da abertura da sessão pública, ou encaminhar, em conjunto com a apresentação da proposta, a respectiva documentação atualizada.</w:t>
      </w:r>
    </w:p>
    <w:p w14:paraId="3AAFAE2C" w14:textId="7E733403" w:rsidR="000B08A4" w:rsidRPr="00324131" w:rsidRDefault="000B08A4" w:rsidP="00E055FF">
      <w:pPr>
        <w:numPr>
          <w:ilvl w:val="2"/>
          <w:numId w:val="12"/>
        </w:numPr>
        <w:tabs>
          <w:tab w:val="left" w:pos="0"/>
        </w:tabs>
        <w:ind w:left="0" w:firstLine="0"/>
        <w:jc w:val="both"/>
        <w:rPr>
          <w:rFonts w:ascii="Times New Roman" w:hAnsi="Times New Roman" w:cs="Times New Roman"/>
        </w:rPr>
      </w:pPr>
      <w:r w:rsidRPr="00324131">
        <w:rPr>
          <w:rFonts w:ascii="Times New Roman" w:hAnsi="Times New Roman" w:cs="Times New Roman"/>
        </w:rPr>
        <w:t xml:space="preserve">O descumprimento do subitem acima implicará a inabilitação do licitante, exceto se a consulta aos sítios eletrônicos oficiais emissores de certidões feita </w:t>
      </w:r>
      <w:r w:rsidR="009E5640" w:rsidRPr="00324131">
        <w:rPr>
          <w:rFonts w:ascii="Times New Roman" w:hAnsi="Times New Roman" w:cs="Times New Roman"/>
        </w:rPr>
        <w:t>pelo Pregoeiro</w:t>
      </w:r>
      <w:r w:rsidRPr="00324131">
        <w:rPr>
          <w:rFonts w:ascii="Times New Roman" w:hAnsi="Times New Roman" w:cs="Times New Roman"/>
        </w:rPr>
        <w:t xml:space="preserve"> lograr êxito em </w:t>
      </w:r>
      <w:r w:rsidRPr="00324131">
        <w:rPr>
          <w:rFonts w:ascii="Times New Roman" w:hAnsi="Times New Roman" w:cs="Times New Roman"/>
        </w:rPr>
        <w:lastRenderedPageBreak/>
        <w:t xml:space="preserve">encontrar a(s) certidão(ões) válida(s), conforme art. 43 §3º do Decreto Federal 10.024/2019, podendo ser aplicado subsidiariamente. </w:t>
      </w:r>
    </w:p>
    <w:p w14:paraId="00B9B3D1" w14:textId="77777777" w:rsidR="000B08A4" w:rsidRPr="00324131" w:rsidRDefault="000B08A4" w:rsidP="00E055FF">
      <w:pPr>
        <w:pStyle w:val="PADRO"/>
        <w:keepNext w:val="0"/>
        <w:widowControl/>
        <w:numPr>
          <w:ilvl w:val="1"/>
          <w:numId w:val="12"/>
        </w:numPr>
        <w:shd w:val="clear" w:color="auto" w:fill="auto"/>
        <w:spacing w:before="0" w:after="0" w:line="240" w:lineRule="auto"/>
        <w:ind w:left="0" w:firstLine="0"/>
        <w:textAlignment w:val="auto"/>
        <w:rPr>
          <w:rFonts w:ascii="Times New Roman" w:hAnsi="Times New Roman" w:cs="Times New Roman"/>
          <w:sz w:val="24"/>
        </w:rPr>
      </w:pPr>
      <w:r w:rsidRPr="00324131">
        <w:rPr>
          <w:rFonts w:ascii="Times New Roman" w:hAnsi="Times New Roman" w:cs="Times New Roman"/>
          <w:sz w:val="24"/>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6F3406A1"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Somente haverá a necessidade de comprovação do preenchimento de requisitos mediante apresentação dos documentos originais não-digitais quando houver dúvida em relação à integridade do documento digital.</w:t>
      </w:r>
    </w:p>
    <w:p w14:paraId="39EF470D" w14:textId="47D863CE" w:rsidR="000B08A4" w:rsidRPr="00324131" w:rsidRDefault="000B08A4" w:rsidP="00D837CC">
      <w:pPr>
        <w:pStyle w:val="PargrafodaLista"/>
        <w:numPr>
          <w:ilvl w:val="1"/>
          <w:numId w:val="15"/>
        </w:numPr>
        <w:ind w:left="0" w:firstLine="0"/>
        <w:contextualSpacing w:val="0"/>
        <w:jc w:val="both"/>
        <w:rPr>
          <w:rFonts w:ascii="Times New Roman" w:hAnsi="Times New Roman" w:cs="Times New Roman"/>
        </w:rPr>
      </w:pPr>
      <w:r w:rsidRPr="00324131">
        <w:rPr>
          <w:rFonts w:ascii="Times New Roman" w:hAnsi="Times New Roman" w:cs="Times New Roman"/>
        </w:rPr>
        <w:t>Não serão aceitos documentos de habilitação com indicação de CNPJ diferentes, salvo aqueles legalmente permitidos.</w:t>
      </w:r>
    </w:p>
    <w:p w14:paraId="2B8586C8" w14:textId="77777777" w:rsidR="000B08A4" w:rsidRPr="00324131" w:rsidRDefault="000B08A4" w:rsidP="00D837CC">
      <w:pPr>
        <w:pStyle w:val="PargrafodaLista"/>
        <w:numPr>
          <w:ilvl w:val="1"/>
          <w:numId w:val="15"/>
        </w:numPr>
        <w:ind w:left="0" w:firstLine="0"/>
        <w:contextualSpacing w:val="0"/>
        <w:jc w:val="both"/>
        <w:rPr>
          <w:rFonts w:ascii="Times New Roman" w:hAnsi="Times New Roman" w:cs="Times New Roman"/>
        </w:rPr>
      </w:pPr>
      <w:r w:rsidRPr="00324131">
        <w:rPr>
          <w:rFonts w:ascii="Times New Roman" w:hAnsi="Times New Roman" w:cs="Times New Roman"/>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905DF4" w14:textId="77777777" w:rsidR="000B08A4" w:rsidRPr="00324131" w:rsidRDefault="000B08A4" w:rsidP="00D837CC">
      <w:pPr>
        <w:pStyle w:val="PargrafodaLista"/>
        <w:numPr>
          <w:ilvl w:val="2"/>
          <w:numId w:val="15"/>
        </w:numPr>
        <w:ind w:left="0" w:firstLine="0"/>
        <w:contextualSpacing w:val="0"/>
        <w:jc w:val="both"/>
        <w:rPr>
          <w:rFonts w:ascii="Times New Roman" w:hAnsi="Times New Roman" w:cs="Times New Roman"/>
        </w:rPr>
      </w:pPr>
      <w:r w:rsidRPr="00324131">
        <w:rPr>
          <w:rFonts w:ascii="Times New Roman" w:hAnsi="Times New Roman" w:cs="Times New Roman"/>
        </w:rPr>
        <w:t>Serão aceitos registros de CNPJ de licitante matriz e filial com diferenças de números de documentos pertinentes ao CND e ao CRF/FGTS, quando for comprovada a centralização do recolhimento dessas contribuições.</w:t>
      </w:r>
    </w:p>
    <w:p w14:paraId="0971356E" w14:textId="77777777" w:rsidR="000B08A4" w:rsidRPr="00324131" w:rsidRDefault="000B08A4" w:rsidP="00D837CC">
      <w:pPr>
        <w:pStyle w:val="PargrafodaLista"/>
        <w:numPr>
          <w:ilvl w:val="1"/>
          <w:numId w:val="15"/>
        </w:numPr>
        <w:ind w:left="0" w:firstLine="0"/>
        <w:contextualSpacing w:val="0"/>
        <w:jc w:val="both"/>
        <w:rPr>
          <w:rFonts w:ascii="Times New Roman" w:hAnsi="Times New Roman" w:cs="Times New Roman"/>
        </w:rPr>
      </w:pPr>
      <w:r w:rsidRPr="00324131">
        <w:rPr>
          <w:rFonts w:ascii="Times New Roman" w:hAnsi="Times New Roman" w:cs="Times New Roman"/>
        </w:rPr>
        <w:t>Ressalvado o disposto no item 5.3, os licitantes deverão encaminhar, nos termos deste Edital, a documentação relacionada nos itens a seguir, para fins de habilitação:</w:t>
      </w:r>
    </w:p>
    <w:p w14:paraId="571B83FE" w14:textId="77777777" w:rsidR="000B08A4" w:rsidRPr="00324131" w:rsidRDefault="000B08A4" w:rsidP="00D5391D">
      <w:pPr>
        <w:pStyle w:val="PargrafodaLista"/>
        <w:numPr>
          <w:ilvl w:val="1"/>
          <w:numId w:val="12"/>
        </w:numPr>
        <w:spacing w:before="120" w:after="120"/>
        <w:ind w:left="0" w:firstLine="0"/>
        <w:contextualSpacing w:val="0"/>
        <w:jc w:val="both"/>
        <w:rPr>
          <w:rFonts w:ascii="Times New Roman" w:hAnsi="Times New Roman" w:cs="Times New Roman"/>
          <w:b/>
          <w:bCs/>
        </w:rPr>
      </w:pPr>
      <w:r w:rsidRPr="00324131">
        <w:rPr>
          <w:rFonts w:ascii="Times New Roman" w:hAnsi="Times New Roman" w:cs="Times New Roman"/>
          <w:b/>
          <w:bCs/>
        </w:rPr>
        <w:t xml:space="preserve">Habilitação jurídica: </w:t>
      </w:r>
    </w:p>
    <w:p w14:paraId="55A3889B" w14:textId="27F65F9D"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No caso de empresário individual: inscrição no Registro Público de Empresas Mercantis, a cargo da Junta Comercial da respectiva sede;</w:t>
      </w:r>
    </w:p>
    <w:p w14:paraId="7DBC7A45" w14:textId="77777777"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Em se tratando de microempreendedor individual – MEI: Certificado da Condição de Microempreendedor Individual - CCMEI, cuja aceitação ficará condicionada à verificação da autenticidade no sítio www.portaldoempreendedor.gov.br;</w:t>
      </w:r>
    </w:p>
    <w:p w14:paraId="42ABB2B6" w14:textId="77777777"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FF3BD84" w14:textId="4DD06357" w:rsidR="000B08A4" w:rsidRPr="00324131" w:rsidRDefault="00431DB6"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I</w:t>
      </w:r>
      <w:r w:rsidR="000B08A4" w:rsidRPr="00324131">
        <w:rPr>
          <w:rFonts w:ascii="Times New Roman" w:hAnsi="Times New Roman" w:cs="Times New Roman"/>
          <w:bCs/>
        </w:rPr>
        <w:t>nscrição no Registro Público de Empresas Mercantis onde opera, com averbação no Registro onde tem sede a matriz, no caso de ser o participante sucursal, filial ou agência;</w:t>
      </w:r>
    </w:p>
    <w:p w14:paraId="54BA6325" w14:textId="77777777"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No caso de sociedade simples: inscrição do ato constitutivo no Registro Civil das Pessoas Jurídicas do local de sua sede, acompanhada de prova da indicação dos seus administradores;</w:t>
      </w:r>
    </w:p>
    <w:p w14:paraId="0D7A5564" w14:textId="77777777" w:rsidR="000B08A4" w:rsidRPr="00324131" w:rsidRDefault="000B08A4" w:rsidP="00D837CC">
      <w:pPr>
        <w:pStyle w:val="PargrafodaLista"/>
        <w:numPr>
          <w:ilvl w:val="2"/>
          <w:numId w:val="12"/>
        </w:numPr>
        <w:ind w:left="0" w:firstLine="0"/>
        <w:contextualSpacing w:val="0"/>
        <w:jc w:val="both"/>
        <w:rPr>
          <w:rFonts w:ascii="Times New Roman" w:hAnsi="Times New Roman" w:cs="Times New Roman"/>
          <w:bCs/>
        </w:rPr>
      </w:pPr>
      <w:r w:rsidRPr="00324131">
        <w:rPr>
          <w:rFonts w:ascii="Times New Roman" w:hAnsi="Times New Roman" w:cs="Times New Roman"/>
          <w:bCs/>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92A93BA" w14:textId="73273AAE" w:rsidR="000B08A4" w:rsidRPr="00324131" w:rsidRDefault="000B08A4" w:rsidP="00663199">
      <w:pPr>
        <w:pStyle w:val="PargrafodaLista"/>
        <w:numPr>
          <w:ilvl w:val="2"/>
          <w:numId w:val="12"/>
        </w:numPr>
        <w:tabs>
          <w:tab w:val="left" w:pos="0"/>
        </w:tabs>
        <w:ind w:left="0" w:firstLine="0"/>
        <w:contextualSpacing w:val="0"/>
        <w:jc w:val="both"/>
        <w:rPr>
          <w:rFonts w:ascii="Times New Roman" w:hAnsi="Times New Roman" w:cs="Times New Roman"/>
          <w:bCs/>
        </w:rPr>
      </w:pPr>
      <w:r w:rsidRPr="00324131">
        <w:rPr>
          <w:rFonts w:ascii="Times New Roman" w:hAnsi="Times New Roman" w:cs="Times New Roman"/>
          <w:bCs/>
        </w:rPr>
        <w:t>No caso de empresa ou sociedade estrangeira em funcionamento no País: decreto de autorização;</w:t>
      </w:r>
    </w:p>
    <w:p w14:paraId="61721B76" w14:textId="77777777" w:rsidR="000B08A4" w:rsidRPr="00324131" w:rsidRDefault="000B08A4" w:rsidP="00663199">
      <w:pPr>
        <w:pStyle w:val="PargrafodaLista"/>
        <w:numPr>
          <w:ilvl w:val="2"/>
          <w:numId w:val="12"/>
        </w:numPr>
        <w:tabs>
          <w:tab w:val="left" w:pos="0"/>
        </w:tabs>
        <w:ind w:left="0" w:firstLine="0"/>
        <w:contextualSpacing w:val="0"/>
        <w:jc w:val="both"/>
        <w:rPr>
          <w:rFonts w:ascii="Times New Roman" w:hAnsi="Times New Roman" w:cs="Times New Roman"/>
          <w:bCs/>
        </w:rPr>
      </w:pPr>
      <w:r w:rsidRPr="00324131">
        <w:rPr>
          <w:rFonts w:ascii="Times New Roman" w:hAnsi="Times New Roman" w:cs="Times New Roman"/>
          <w:bCs/>
        </w:rPr>
        <w:t>Os documentos acima deverão estar acompanhados de todas as alterações ou da consolidação respectiva;</w:t>
      </w:r>
    </w:p>
    <w:p w14:paraId="71947659" w14:textId="77777777" w:rsidR="000B08A4" w:rsidRPr="00324131" w:rsidRDefault="000B08A4" w:rsidP="00D5391D">
      <w:pPr>
        <w:pStyle w:val="PargrafodaLista"/>
        <w:numPr>
          <w:ilvl w:val="1"/>
          <w:numId w:val="12"/>
        </w:numPr>
        <w:spacing w:before="120" w:after="120"/>
        <w:ind w:left="0" w:firstLine="0"/>
        <w:contextualSpacing w:val="0"/>
        <w:jc w:val="both"/>
        <w:rPr>
          <w:rFonts w:ascii="Times New Roman" w:hAnsi="Times New Roman" w:cs="Times New Roman"/>
          <w:b/>
          <w:bCs/>
        </w:rPr>
      </w:pPr>
      <w:r w:rsidRPr="00324131">
        <w:rPr>
          <w:rFonts w:ascii="Times New Roman" w:hAnsi="Times New Roman" w:cs="Times New Roman"/>
          <w:b/>
          <w:bCs/>
        </w:rPr>
        <w:t>Regularidade fiscal e trabalhista:</w:t>
      </w:r>
    </w:p>
    <w:p w14:paraId="678D3788" w14:textId="2E323021" w:rsidR="000B08A4" w:rsidRPr="00324131" w:rsidRDefault="00431DB6" w:rsidP="0029663E">
      <w:pPr>
        <w:numPr>
          <w:ilvl w:val="2"/>
          <w:numId w:val="12"/>
        </w:numPr>
        <w:autoSpaceDE w:val="0"/>
        <w:snapToGrid w:val="0"/>
        <w:ind w:left="0" w:firstLine="0"/>
        <w:jc w:val="both"/>
        <w:rPr>
          <w:rFonts w:ascii="Times New Roman" w:hAnsi="Times New Roman" w:cs="Times New Roman"/>
          <w:lang w:eastAsia="en-US"/>
        </w:rPr>
      </w:pPr>
      <w:r w:rsidRPr="00324131">
        <w:rPr>
          <w:rFonts w:ascii="Times New Roman" w:hAnsi="Times New Roman" w:cs="Times New Roman"/>
          <w:lang w:eastAsia="en-US"/>
        </w:rPr>
        <w:t>P</w:t>
      </w:r>
      <w:r w:rsidR="000B08A4" w:rsidRPr="00324131">
        <w:rPr>
          <w:rFonts w:ascii="Times New Roman" w:hAnsi="Times New Roman" w:cs="Times New Roman"/>
          <w:lang w:eastAsia="en-US"/>
        </w:rPr>
        <w:t>rova de inscrição no Cadastro Nacional de Pessoas Jurídicas</w:t>
      </w:r>
      <w:r w:rsidR="00642405" w:rsidRPr="00324131">
        <w:rPr>
          <w:rFonts w:ascii="Times New Roman" w:hAnsi="Times New Roman" w:cs="Times New Roman"/>
          <w:lang w:eastAsia="en-US"/>
        </w:rPr>
        <w:t xml:space="preserve"> </w:t>
      </w:r>
      <w:r w:rsidR="00642405" w:rsidRPr="00324131">
        <w:rPr>
          <w:rFonts w:ascii="Times New Roman" w:hAnsi="Times New Roman" w:cs="Times New Roman"/>
          <w:b/>
          <w:lang w:eastAsia="en-US"/>
        </w:rPr>
        <w:t>(</w:t>
      </w:r>
      <w:r w:rsidR="00A673C6" w:rsidRPr="00324131">
        <w:rPr>
          <w:rFonts w:ascii="Times New Roman" w:hAnsi="Times New Roman" w:cs="Times New Roman"/>
          <w:b/>
          <w:lang w:eastAsia="en-US"/>
        </w:rPr>
        <w:t>CNPJ</w:t>
      </w:r>
      <w:r w:rsidR="00642405" w:rsidRPr="00324131">
        <w:rPr>
          <w:rFonts w:ascii="Times New Roman" w:hAnsi="Times New Roman" w:cs="Times New Roman"/>
          <w:b/>
          <w:lang w:eastAsia="en-US"/>
        </w:rPr>
        <w:t>)</w:t>
      </w:r>
      <w:r w:rsidR="000B08A4" w:rsidRPr="00324131">
        <w:rPr>
          <w:rFonts w:ascii="Times New Roman" w:hAnsi="Times New Roman" w:cs="Times New Roman"/>
          <w:lang w:eastAsia="en-US"/>
        </w:rPr>
        <w:t>;</w:t>
      </w:r>
    </w:p>
    <w:p w14:paraId="2F983858" w14:textId="125D487A" w:rsidR="000B08A4" w:rsidRPr="00324131" w:rsidRDefault="001C6E8D" w:rsidP="0029663E">
      <w:pPr>
        <w:numPr>
          <w:ilvl w:val="2"/>
          <w:numId w:val="12"/>
        </w:numPr>
        <w:tabs>
          <w:tab w:val="left" w:pos="0"/>
        </w:tabs>
        <w:autoSpaceDE w:val="0"/>
        <w:snapToGrid w:val="0"/>
        <w:ind w:left="0" w:firstLine="0"/>
        <w:jc w:val="both"/>
        <w:rPr>
          <w:rFonts w:ascii="Times New Roman" w:hAnsi="Times New Roman" w:cs="Times New Roman"/>
        </w:rPr>
      </w:pPr>
      <w:r w:rsidRPr="00324131">
        <w:rPr>
          <w:rFonts w:ascii="Times New Roman" w:hAnsi="Times New Roman" w:cs="Times New Roman"/>
        </w:rPr>
        <w:t>P</w:t>
      </w:r>
      <w:r w:rsidR="000B08A4" w:rsidRPr="00324131">
        <w:rPr>
          <w:rFonts w:ascii="Times New Roman" w:hAnsi="Times New Roman" w:cs="Times New Roman"/>
        </w:rPr>
        <w:t xml:space="preserve">rova de regularidade fiscal perante a </w:t>
      </w:r>
      <w:r w:rsidR="000B08A4" w:rsidRPr="00324131">
        <w:rPr>
          <w:rFonts w:ascii="Times New Roman" w:hAnsi="Times New Roman" w:cs="Times New Roman"/>
          <w:b/>
          <w:bCs/>
        </w:rPr>
        <w:t>Fazenda Nacional</w:t>
      </w:r>
      <w:r w:rsidR="000B08A4" w:rsidRPr="00324131">
        <w:rPr>
          <w:rFonts w:ascii="Times New Roman" w:hAnsi="Times New Roman" w:cs="Times New Roman"/>
        </w:rPr>
        <w:t xml:space="preserve">, mediante apresentação de certidão expedida conjuntamente pela Secretaria da Receita Federal do Brasil (RFB) e pela </w:t>
      </w:r>
      <w:r w:rsidR="000B08A4" w:rsidRPr="00324131">
        <w:rPr>
          <w:rFonts w:ascii="Times New Roman" w:hAnsi="Times New Roman" w:cs="Times New Roman"/>
        </w:rPr>
        <w:lastRenderedPageBreak/>
        <w:t>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B65CEF" w14:textId="07D6BFE0"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rPr>
      </w:pPr>
      <w:r w:rsidRPr="00324131">
        <w:rPr>
          <w:rFonts w:ascii="Times New Roman" w:hAnsi="Times New Roman" w:cs="Times New Roman"/>
          <w:lang w:eastAsia="en-US"/>
        </w:rPr>
        <w:t>Prova</w:t>
      </w:r>
      <w:r w:rsidR="000B08A4" w:rsidRPr="00324131">
        <w:rPr>
          <w:rFonts w:ascii="Times New Roman" w:hAnsi="Times New Roman" w:cs="Times New Roman"/>
          <w:lang w:eastAsia="en-US"/>
        </w:rPr>
        <w:t xml:space="preserve"> de regularidade com o Fundo de Garantia do Tempo de Serviço </w:t>
      </w:r>
      <w:r w:rsidR="000B08A4" w:rsidRPr="00324131">
        <w:rPr>
          <w:rFonts w:ascii="Times New Roman" w:hAnsi="Times New Roman" w:cs="Times New Roman"/>
          <w:b/>
          <w:lang w:eastAsia="en-US"/>
        </w:rPr>
        <w:t>(</w:t>
      </w:r>
      <w:r w:rsidR="000B08A4" w:rsidRPr="00324131">
        <w:rPr>
          <w:rFonts w:ascii="Times New Roman" w:hAnsi="Times New Roman" w:cs="Times New Roman"/>
          <w:b/>
          <w:bCs/>
          <w:lang w:eastAsia="en-US"/>
        </w:rPr>
        <w:t>FGTS</w:t>
      </w:r>
      <w:r w:rsidR="000B08A4" w:rsidRPr="00324131">
        <w:rPr>
          <w:rFonts w:ascii="Times New Roman" w:hAnsi="Times New Roman" w:cs="Times New Roman"/>
          <w:b/>
          <w:lang w:eastAsia="en-US"/>
        </w:rPr>
        <w:t>)</w:t>
      </w:r>
      <w:r w:rsidR="000B08A4" w:rsidRPr="00324131">
        <w:rPr>
          <w:rFonts w:ascii="Times New Roman" w:hAnsi="Times New Roman" w:cs="Times New Roman"/>
          <w:lang w:eastAsia="en-US"/>
        </w:rPr>
        <w:t>;</w:t>
      </w:r>
    </w:p>
    <w:p w14:paraId="58183C47" w14:textId="0B03FB45"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rPr>
      </w:pPr>
      <w:r w:rsidRPr="00324131">
        <w:rPr>
          <w:rFonts w:ascii="Times New Roman" w:hAnsi="Times New Roman" w:cs="Times New Roman"/>
          <w:lang w:eastAsia="en-US"/>
        </w:rPr>
        <w:t>Prova</w:t>
      </w:r>
      <w:r w:rsidR="000B08A4" w:rsidRPr="00324131">
        <w:rPr>
          <w:rFonts w:ascii="Times New Roman" w:hAnsi="Times New Roman" w:cs="Times New Roman"/>
          <w:lang w:eastAsia="en-US"/>
        </w:rPr>
        <w:t xml:space="preserve"> de inexistência de débitos inadimplidos perante a </w:t>
      </w:r>
      <w:r w:rsidR="00431DB6" w:rsidRPr="00324131">
        <w:rPr>
          <w:rFonts w:ascii="Times New Roman" w:hAnsi="Times New Roman" w:cs="Times New Roman"/>
          <w:b/>
          <w:bCs/>
          <w:lang w:eastAsia="en-US"/>
        </w:rPr>
        <w:t>Justiça do Trabalho</w:t>
      </w:r>
      <w:r w:rsidR="000B08A4" w:rsidRPr="00324131">
        <w:rPr>
          <w:rFonts w:ascii="Times New Roman" w:hAnsi="Times New Roman" w:cs="Times New Roman"/>
          <w:lang w:eastAsia="en-US"/>
        </w:rPr>
        <w:t>, mediante a apresentação de certidão negativa ou positiva com efeito de negativa, nos termos do Título VII-A da Consolidação das Leis do Trabalho, aprovada pelo Decreto-Lei nº 5.452, de 1º de maio de 1943;</w:t>
      </w:r>
    </w:p>
    <w:p w14:paraId="34CD4896" w14:textId="3A00D472"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rPr>
      </w:pPr>
      <w:r w:rsidRPr="00324131">
        <w:rPr>
          <w:rFonts w:ascii="Times New Roman" w:hAnsi="Times New Roman" w:cs="Times New Roman"/>
        </w:rPr>
        <w:t>Prova</w:t>
      </w:r>
      <w:r w:rsidR="000B08A4" w:rsidRPr="00324131">
        <w:rPr>
          <w:rFonts w:ascii="Times New Roman" w:hAnsi="Times New Roman" w:cs="Times New Roman"/>
        </w:rPr>
        <w:t xml:space="preserve"> de regularidade com a </w:t>
      </w:r>
      <w:r w:rsidR="000B08A4" w:rsidRPr="00324131">
        <w:rPr>
          <w:rFonts w:ascii="Times New Roman" w:hAnsi="Times New Roman" w:cs="Times New Roman"/>
          <w:b/>
          <w:bCs/>
        </w:rPr>
        <w:t>Fazenda Estadual</w:t>
      </w:r>
      <w:r w:rsidR="000B08A4" w:rsidRPr="00324131">
        <w:rPr>
          <w:rFonts w:ascii="Times New Roman" w:hAnsi="Times New Roman" w:cs="Times New Roman"/>
        </w:rPr>
        <w:t xml:space="preserve"> do domicílio ou sede do licitante, relativa à atividade em cujo exercício contrata ou concorre; </w:t>
      </w:r>
    </w:p>
    <w:p w14:paraId="42665F56" w14:textId="362B3DDC"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rPr>
      </w:pPr>
      <w:r w:rsidRPr="00324131">
        <w:rPr>
          <w:rFonts w:ascii="Times New Roman" w:hAnsi="Times New Roman" w:cs="Times New Roman"/>
        </w:rPr>
        <w:t>Prova</w:t>
      </w:r>
      <w:r w:rsidR="000B08A4" w:rsidRPr="00324131">
        <w:rPr>
          <w:rFonts w:ascii="Times New Roman" w:hAnsi="Times New Roman" w:cs="Times New Roman"/>
        </w:rPr>
        <w:t xml:space="preserve"> de regularidade com a </w:t>
      </w:r>
      <w:r w:rsidR="000B08A4" w:rsidRPr="00324131">
        <w:rPr>
          <w:rFonts w:ascii="Times New Roman" w:hAnsi="Times New Roman" w:cs="Times New Roman"/>
          <w:b/>
          <w:bCs/>
        </w:rPr>
        <w:t>Fazenda Municipal</w:t>
      </w:r>
      <w:r w:rsidR="000B08A4" w:rsidRPr="00324131">
        <w:rPr>
          <w:rFonts w:ascii="Times New Roman" w:hAnsi="Times New Roman" w:cs="Times New Roman"/>
        </w:rPr>
        <w:t xml:space="preserve"> do domicílio ou sede do licitante, relativa à atividade em cujo exercício contrata ou concorre; </w:t>
      </w:r>
    </w:p>
    <w:p w14:paraId="6C642C99" w14:textId="3E01E5D3"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b/>
        </w:rPr>
      </w:pPr>
      <w:r w:rsidRPr="00324131">
        <w:rPr>
          <w:rFonts w:ascii="Times New Roman" w:hAnsi="Times New Roman" w:cs="Times New Roman"/>
        </w:rPr>
        <w:t>Caso</w:t>
      </w:r>
      <w:r w:rsidR="000B08A4" w:rsidRPr="00324131">
        <w:rPr>
          <w:rFonts w:ascii="Times New Roman" w:hAnsi="Times New Roman" w:cs="Times New Roman"/>
        </w:rPr>
        <w:t xml:space="preserve"> o licitante seja considerado isento dos tributos estaduais relacionados ao objeto licitatório, deverá comprovar tal condição mediante declaração da Fazenda Estadual do seu domicílio ou sede, ou outra equivalente, na forma da lei; </w:t>
      </w:r>
    </w:p>
    <w:p w14:paraId="5A0FD8ED" w14:textId="030CEAD0" w:rsidR="000B08A4" w:rsidRPr="00324131" w:rsidRDefault="0029663E" w:rsidP="00D837CC">
      <w:pPr>
        <w:numPr>
          <w:ilvl w:val="2"/>
          <w:numId w:val="12"/>
        </w:numPr>
        <w:tabs>
          <w:tab w:val="left" w:pos="284"/>
        </w:tabs>
        <w:autoSpaceDE w:val="0"/>
        <w:snapToGrid w:val="0"/>
        <w:ind w:left="0" w:firstLine="0"/>
        <w:jc w:val="both"/>
        <w:rPr>
          <w:rFonts w:ascii="Times New Roman" w:hAnsi="Times New Roman" w:cs="Times New Roman"/>
          <w:b/>
          <w:bCs/>
          <w:iCs/>
          <w:u w:val="single"/>
        </w:rPr>
      </w:pPr>
      <w:r w:rsidRPr="00324131">
        <w:rPr>
          <w:rFonts w:ascii="Times New Roman" w:hAnsi="Times New Roman" w:cs="Times New Roman"/>
          <w:lang w:eastAsia="en-US" w:bidi="pt-BR"/>
        </w:rPr>
        <w:t>Caso</w:t>
      </w:r>
      <w:r w:rsidR="000B08A4" w:rsidRPr="00324131">
        <w:rPr>
          <w:rFonts w:ascii="Times New Roman" w:hAnsi="Times New Roman" w:cs="Times New Roman"/>
          <w:lang w:eastAsia="en-US" w:bidi="pt-BR"/>
        </w:rPr>
        <w:t xml:space="preserve"> o licitante detentor do </w:t>
      </w:r>
      <w:r w:rsidR="00DE38E3" w:rsidRPr="00324131">
        <w:rPr>
          <w:rFonts w:ascii="Times New Roman" w:hAnsi="Times New Roman" w:cs="Times New Roman"/>
          <w:lang w:eastAsia="en-US" w:bidi="pt-BR"/>
        </w:rPr>
        <w:t>menor preço unitário</w:t>
      </w:r>
      <w:r w:rsidR="003560E1" w:rsidRPr="00324131">
        <w:rPr>
          <w:rFonts w:ascii="Times New Roman" w:hAnsi="Times New Roman" w:cs="Times New Roman"/>
          <w:lang w:eastAsia="en-US" w:bidi="pt-BR"/>
        </w:rPr>
        <w:t xml:space="preserve"> do item,</w:t>
      </w:r>
      <w:r w:rsidR="000B08A4" w:rsidRPr="00324131">
        <w:rPr>
          <w:rFonts w:ascii="Times New Roman" w:hAnsi="Times New Roman" w:cs="Times New Roman"/>
          <w:lang w:eastAsia="en-US" w:bidi="pt-BR"/>
        </w:rPr>
        <w:t xml:space="preserve"> seja qualificado como microempresa ou empresa de pequeno porte </w:t>
      </w:r>
      <w:r w:rsidR="000B08A4" w:rsidRPr="00324131">
        <w:rPr>
          <w:rFonts w:ascii="Times New Roman" w:hAnsi="Times New Roman" w:cs="Times New Roman"/>
          <w:lang w:eastAsia="en-US"/>
        </w:rPr>
        <w:t>deverá apresentar toda a documentação exigida para efeito de comprovação de regularidade fiscal, mesmo que esta apresente alguma restrição, sob pena de inabilitação.</w:t>
      </w:r>
    </w:p>
    <w:p w14:paraId="571A0967" w14:textId="6A4E2339" w:rsidR="00B01DD8" w:rsidRPr="00324131" w:rsidRDefault="00B01DD8" w:rsidP="00D837CC">
      <w:pPr>
        <w:numPr>
          <w:ilvl w:val="2"/>
          <w:numId w:val="12"/>
        </w:numPr>
        <w:autoSpaceDE w:val="0"/>
        <w:snapToGrid w:val="0"/>
        <w:ind w:left="0" w:firstLine="0"/>
        <w:jc w:val="both"/>
        <w:rPr>
          <w:rFonts w:ascii="Times New Roman" w:hAnsi="Times New Roman" w:cs="Times New Roman"/>
          <w:lang w:eastAsia="en-US" w:bidi="pt-BR"/>
        </w:rPr>
      </w:pPr>
      <w:bookmarkStart w:id="3" w:name="_Hlk46389626"/>
      <w:r w:rsidRPr="00324131">
        <w:rPr>
          <w:rFonts w:ascii="Times New Roman" w:hAnsi="Times New Roman" w:cs="Times New Roman"/>
          <w:lang w:eastAsia="en-US" w:bidi="pt-BR"/>
        </w:rPr>
        <w:t>O licitante enquadrado como microempreendedor individual que pretenda auferir os benefícios do tratamento diferenciado previstos na Lei Complementar n. 123, de 2006, estará dispensado da apresentação prova de inscrição nos cadastros de contribuintes estadual.</w:t>
      </w:r>
    </w:p>
    <w:bookmarkEnd w:id="3"/>
    <w:p w14:paraId="2D01D2F1" w14:textId="43D6A4B3" w:rsidR="000B08A4" w:rsidRPr="00324131" w:rsidRDefault="000B08A4" w:rsidP="002D78F0">
      <w:pPr>
        <w:pStyle w:val="PargrafodaLista"/>
        <w:numPr>
          <w:ilvl w:val="1"/>
          <w:numId w:val="12"/>
        </w:numPr>
        <w:spacing w:before="120" w:after="120"/>
        <w:ind w:left="0" w:firstLine="0"/>
        <w:contextualSpacing w:val="0"/>
        <w:jc w:val="both"/>
        <w:rPr>
          <w:rFonts w:ascii="Times New Roman" w:hAnsi="Times New Roman" w:cs="Times New Roman"/>
          <w:b/>
          <w:bCs/>
        </w:rPr>
      </w:pPr>
      <w:r w:rsidRPr="00324131">
        <w:rPr>
          <w:rFonts w:ascii="Times New Roman" w:hAnsi="Times New Roman" w:cs="Times New Roman"/>
          <w:b/>
          <w:bCs/>
        </w:rPr>
        <w:t xml:space="preserve">Qualificação </w:t>
      </w:r>
      <w:r w:rsidR="0059253B" w:rsidRPr="00324131">
        <w:rPr>
          <w:rFonts w:ascii="Times New Roman" w:hAnsi="Times New Roman" w:cs="Times New Roman"/>
          <w:b/>
          <w:bCs/>
        </w:rPr>
        <w:t>Econômico-Financeira</w:t>
      </w:r>
    </w:p>
    <w:p w14:paraId="229D3889" w14:textId="1C7938B4" w:rsidR="00EB3FAB" w:rsidRPr="00324131" w:rsidRDefault="00556B43"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b/>
        </w:rPr>
        <w:t>C</w:t>
      </w:r>
      <w:r w:rsidR="00EB3FAB" w:rsidRPr="00324131">
        <w:rPr>
          <w:rFonts w:ascii="Times New Roman" w:hAnsi="Times New Roman" w:cs="Times New Roman"/>
          <w:b/>
        </w:rPr>
        <w:t>ertidão negativa de falência</w:t>
      </w:r>
      <w:r w:rsidR="00CE1BB6" w:rsidRPr="00324131">
        <w:rPr>
          <w:rFonts w:ascii="Times New Roman" w:hAnsi="Times New Roman" w:cs="Times New Roman"/>
          <w:b/>
        </w:rPr>
        <w:t xml:space="preserve"> ou concordata</w:t>
      </w:r>
      <w:r w:rsidR="00EB3FAB" w:rsidRPr="00324131">
        <w:rPr>
          <w:rFonts w:ascii="Times New Roman" w:hAnsi="Times New Roman" w:cs="Times New Roman"/>
        </w:rPr>
        <w:t xml:space="preserve"> expedida pelo distribuidor da sede da pessoa jurídica</w:t>
      </w:r>
      <w:r w:rsidR="002D78F0" w:rsidRPr="00324131">
        <w:rPr>
          <w:rFonts w:ascii="Times New Roman" w:hAnsi="Times New Roman" w:cs="Times New Roman"/>
        </w:rPr>
        <w:t>.</w:t>
      </w:r>
    </w:p>
    <w:p w14:paraId="1A472AB0" w14:textId="77777777" w:rsidR="000B08A4" w:rsidRPr="00324131" w:rsidRDefault="000B08A4" w:rsidP="00663199">
      <w:pPr>
        <w:pStyle w:val="PargrafodaLista"/>
        <w:numPr>
          <w:ilvl w:val="1"/>
          <w:numId w:val="12"/>
        </w:numPr>
        <w:tabs>
          <w:tab w:val="left" w:pos="0"/>
        </w:tabs>
        <w:autoSpaceDE w:val="0"/>
        <w:snapToGrid w:val="0"/>
        <w:ind w:left="0" w:firstLine="0"/>
        <w:contextualSpacing w:val="0"/>
        <w:jc w:val="both"/>
        <w:rPr>
          <w:rFonts w:ascii="Times New Roman" w:hAnsi="Times New Roman" w:cs="Times New Roman"/>
          <w:bCs/>
        </w:rPr>
      </w:pPr>
      <w:r w:rsidRPr="00324131">
        <w:rPr>
          <w:rFonts w:ascii="Times New Roman" w:hAnsi="Times New Roman" w:cs="Times New Roman"/>
          <w:bCs/>
        </w:rPr>
        <w:t>A existência de restrição relativamente à regularidade fiscal e trabalhista não impede que a licitante qualificada como microempresa ou empresa de pequeno porte seja declarada vencedora, uma vez que atenda a todas as demais exigências do edital.</w:t>
      </w:r>
    </w:p>
    <w:p w14:paraId="373D612E" w14:textId="77777777" w:rsidR="000B08A4" w:rsidRPr="00324131" w:rsidRDefault="000B08A4" w:rsidP="00D837CC">
      <w:pPr>
        <w:pStyle w:val="PargrafodaLista"/>
        <w:numPr>
          <w:ilvl w:val="2"/>
          <w:numId w:val="16"/>
        </w:numPr>
        <w:ind w:left="0" w:firstLine="0"/>
        <w:contextualSpacing w:val="0"/>
        <w:jc w:val="both"/>
        <w:rPr>
          <w:rFonts w:ascii="Times New Roman" w:hAnsi="Times New Roman" w:cs="Times New Roman"/>
          <w:bCs/>
        </w:rPr>
      </w:pPr>
      <w:r w:rsidRPr="00324131">
        <w:rPr>
          <w:rFonts w:ascii="Times New Roman" w:hAnsi="Times New Roman" w:cs="Times New Roman"/>
          <w:bCs/>
        </w:rPr>
        <w:t>A declaração do vencedor acontecerá no momento imediatamente posterior à fase de habilitação.</w:t>
      </w:r>
    </w:p>
    <w:p w14:paraId="48C5E0E0" w14:textId="368E5B79" w:rsidR="000B08A4" w:rsidRPr="00324131" w:rsidRDefault="000B08A4" w:rsidP="00D837CC">
      <w:pPr>
        <w:pStyle w:val="PargrafodaLista"/>
        <w:numPr>
          <w:ilvl w:val="1"/>
          <w:numId w:val="12"/>
        </w:numPr>
        <w:tabs>
          <w:tab w:val="left" w:pos="567"/>
        </w:tabs>
        <w:ind w:left="0" w:firstLine="0"/>
        <w:contextualSpacing w:val="0"/>
        <w:jc w:val="both"/>
        <w:rPr>
          <w:rFonts w:ascii="Times New Roman" w:hAnsi="Times New Roman" w:cs="Times New Roman"/>
          <w:bCs/>
        </w:rPr>
      </w:pPr>
      <w:r w:rsidRPr="00324131">
        <w:rPr>
          <w:rFonts w:ascii="Times New Roman" w:hAnsi="Times New Roman" w:cs="Times New Roman"/>
          <w:bCs/>
        </w:rPr>
        <w:t xml:space="preserve">Caso a proposta mais vantajosa seja ofertada por licitante qualificada como microempresa ou empresa de pequeno porte, e uma vez constatada a existência de alguma restrição no que tange à regularidade fiscal e trabalhista, a mesma será convocada para, no prazo de </w:t>
      </w:r>
      <w:r w:rsidR="00620786" w:rsidRPr="00324131">
        <w:rPr>
          <w:rFonts w:ascii="Times New Roman" w:hAnsi="Times New Roman" w:cs="Times New Roman"/>
          <w:bCs/>
        </w:rPr>
        <w:t>05</w:t>
      </w:r>
      <w:r w:rsidR="006333E6" w:rsidRPr="00324131">
        <w:rPr>
          <w:rFonts w:ascii="Times New Roman" w:hAnsi="Times New Roman" w:cs="Times New Roman"/>
          <w:bCs/>
        </w:rPr>
        <w:t xml:space="preserve"> (</w:t>
      </w:r>
      <w:r w:rsidR="00620786" w:rsidRPr="00324131">
        <w:rPr>
          <w:rFonts w:ascii="Times New Roman" w:hAnsi="Times New Roman" w:cs="Times New Roman"/>
          <w:bCs/>
        </w:rPr>
        <w:t>cinco</w:t>
      </w:r>
      <w:r w:rsidR="006333E6" w:rsidRPr="00324131">
        <w:rPr>
          <w:rFonts w:ascii="Times New Roman" w:hAnsi="Times New Roman" w:cs="Times New Roman"/>
          <w:bCs/>
        </w:rPr>
        <w:t>)</w:t>
      </w:r>
      <w:r w:rsidRPr="00324131">
        <w:rPr>
          <w:rFonts w:ascii="Times New Roman" w:hAnsi="Times New Roman" w:cs="Times New Roman"/>
          <w:bCs/>
        </w:rPr>
        <w:t xml:space="preserve"> dias úteis, após a declaração do vencedor, comprovar a regularização. O prazo poderá ser prorrogado por igual período, a critério d</w:t>
      </w:r>
      <w:r w:rsidR="002139E8">
        <w:rPr>
          <w:rFonts w:ascii="Times New Roman" w:hAnsi="Times New Roman" w:cs="Times New Roman"/>
          <w:bCs/>
        </w:rPr>
        <w:t>a Autarquia</w:t>
      </w:r>
      <w:r w:rsidRPr="00324131">
        <w:rPr>
          <w:rFonts w:ascii="Times New Roman" w:hAnsi="Times New Roman" w:cs="Times New Roman"/>
          <w:bCs/>
        </w:rPr>
        <w:t xml:space="preserve"> pública, quando requerida pelo licitante, mediante apresentação de justificativa.</w:t>
      </w:r>
    </w:p>
    <w:p w14:paraId="6A50CFEF" w14:textId="77777777" w:rsidR="000B08A4" w:rsidRPr="00324131" w:rsidRDefault="000B08A4" w:rsidP="00D837CC">
      <w:pPr>
        <w:pStyle w:val="PargrafodaLista"/>
        <w:numPr>
          <w:ilvl w:val="1"/>
          <w:numId w:val="12"/>
        </w:numPr>
        <w:tabs>
          <w:tab w:val="left" w:pos="567"/>
        </w:tabs>
        <w:ind w:left="0" w:firstLine="0"/>
        <w:contextualSpacing w:val="0"/>
        <w:jc w:val="both"/>
        <w:rPr>
          <w:rFonts w:ascii="Times New Roman" w:hAnsi="Times New Roman" w:cs="Times New Roman"/>
          <w:bCs/>
        </w:rPr>
      </w:pPr>
      <w:r w:rsidRPr="00324131">
        <w:rPr>
          <w:rFonts w:ascii="Times New Roman" w:hAnsi="Times New Roman" w:cs="Times New Roman"/>
          <w:bCs/>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945E681" w14:textId="10886F62" w:rsidR="000B08A4" w:rsidRPr="00324131" w:rsidRDefault="000B08A4" w:rsidP="00D837CC">
      <w:pPr>
        <w:pStyle w:val="PargrafodaLista"/>
        <w:numPr>
          <w:ilvl w:val="1"/>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rPr>
        <w:t xml:space="preserve">Havendo necessidade de analisar minuciosamente os documentos exigidos, </w:t>
      </w:r>
      <w:r w:rsidR="00B41F20" w:rsidRPr="00324131">
        <w:rPr>
          <w:rFonts w:ascii="Times New Roman" w:hAnsi="Times New Roman" w:cs="Times New Roman"/>
        </w:rPr>
        <w:t>o Pregoeiro</w:t>
      </w:r>
      <w:r w:rsidRPr="00324131">
        <w:rPr>
          <w:rFonts w:ascii="Times New Roman" w:hAnsi="Times New Roman" w:cs="Times New Roman"/>
        </w:rPr>
        <w:t xml:space="preserve"> suspenderá a sessão, informando no “chat” a nova data e horário para a continuidade da mesma.</w:t>
      </w:r>
    </w:p>
    <w:p w14:paraId="49A8C52B" w14:textId="77777777" w:rsidR="000B08A4" w:rsidRPr="00324131" w:rsidRDefault="000B08A4" w:rsidP="00D837CC">
      <w:pPr>
        <w:pStyle w:val="PargrafodaLista"/>
        <w:numPr>
          <w:ilvl w:val="1"/>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rPr>
        <w:t>Será inabilitado o licitante que não comprovar sua habilitação, seja por não apresentar quaisquer dos documentos exigidos, ou apresentá-los em desacordo com o e</w:t>
      </w:r>
      <w:r w:rsidRPr="00324131">
        <w:rPr>
          <w:rFonts w:ascii="Times New Roman" w:hAnsi="Times New Roman" w:cs="Times New Roman"/>
          <w:lang w:eastAsia="en-US"/>
        </w:rPr>
        <w:t>stabelecido neste Edital, ressalvado o disposto no item 9.2.3.</w:t>
      </w:r>
    </w:p>
    <w:p w14:paraId="6AA0E872"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lastRenderedPageBreak/>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3A0257D9" w14:textId="77777777" w:rsidR="000B08A4" w:rsidRPr="00324131" w:rsidRDefault="000B08A4" w:rsidP="00D837CC">
      <w:pPr>
        <w:numPr>
          <w:ilvl w:val="1"/>
          <w:numId w:val="12"/>
        </w:numPr>
        <w:ind w:left="0" w:firstLine="0"/>
        <w:jc w:val="both"/>
        <w:rPr>
          <w:rFonts w:ascii="Times New Roman" w:hAnsi="Times New Roman" w:cs="Times New Roman"/>
        </w:rPr>
      </w:pPr>
      <w:r w:rsidRPr="00324131">
        <w:rPr>
          <w:rFonts w:ascii="Times New Roman" w:hAnsi="Times New Roman" w:cs="Times New Roman"/>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06F0F208" w14:textId="2981339E"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Constatado o atendimento às exigências de habilitação fixadas no Edital, o licitante será declarado vencedor.</w:t>
      </w:r>
    </w:p>
    <w:p w14:paraId="6481DA58" w14:textId="77777777" w:rsidR="000B08A4" w:rsidRPr="00324131" w:rsidRDefault="000B08A4" w:rsidP="008E3D17">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DO ENCAMINHAMENTO DA PROPOSTA VENCEDORA</w:t>
      </w:r>
    </w:p>
    <w:p w14:paraId="64A26012" w14:textId="0D61D0F0" w:rsidR="000B08A4" w:rsidRPr="00324131" w:rsidRDefault="000B08A4" w:rsidP="00D837CC">
      <w:pPr>
        <w:pStyle w:val="PargrafodaLista"/>
        <w:numPr>
          <w:ilvl w:val="1"/>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rPr>
        <w:t xml:space="preserve">A proposta final do licitante declarado vencedor deverá ser encaminhada no prazo de </w:t>
      </w:r>
      <w:r w:rsidR="0087410E" w:rsidRPr="00324131">
        <w:rPr>
          <w:rFonts w:ascii="Times New Roman" w:hAnsi="Times New Roman" w:cs="Times New Roman"/>
          <w:b/>
          <w:bCs/>
        </w:rPr>
        <w:t>02 (duas)</w:t>
      </w:r>
      <w:r w:rsidRPr="00324131">
        <w:rPr>
          <w:rFonts w:ascii="Times New Roman" w:hAnsi="Times New Roman" w:cs="Times New Roman"/>
          <w:b/>
          <w:bCs/>
        </w:rPr>
        <w:t xml:space="preserve"> horas</w:t>
      </w:r>
      <w:r w:rsidR="00801704" w:rsidRPr="00324131">
        <w:rPr>
          <w:rFonts w:ascii="Times New Roman" w:hAnsi="Times New Roman" w:cs="Times New Roman"/>
        </w:rPr>
        <w:t xml:space="preserve"> (ressalvado o disposto no item 7.28.3)</w:t>
      </w:r>
      <w:r w:rsidRPr="00324131">
        <w:rPr>
          <w:rFonts w:ascii="Times New Roman" w:hAnsi="Times New Roman" w:cs="Times New Roman"/>
          <w:b/>
        </w:rPr>
        <w:t>,</w:t>
      </w:r>
      <w:r w:rsidRPr="00324131">
        <w:rPr>
          <w:rFonts w:ascii="Times New Roman" w:hAnsi="Times New Roman" w:cs="Times New Roman"/>
        </w:rPr>
        <w:t xml:space="preserve"> a contar da solicitação d</w:t>
      </w:r>
      <w:r w:rsidR="00B41F20" w:rsidRPr="00324131">
        <w:rPr>
          <w:rFonts w:ascii="Times New Roman" w:hAnsi="Times New Roman" w:cs="Times New Roman"/>
        </w:rPr>
        <w:t>o Pregoeiro</w:t>
      </w:r>
      <w:r w:rsidRPr="00324131">
        <w:rPr>
          <w:rFonts w:ascii="Times New Roman" w:hAnsi="Times New Roman" w:cs="Times New Roman"/>
        </w:rPr>
        <w:t xml:space="preserve"> no sistema eletrônico e deverá:</w:t>
      </w:r>
    </w:p>
    <w:p w14:paraId="444C8747" w14:textId="77777777" w:rsidR="000B08A4" w:rsidRPr="00324131" w:rsidRDefault="000B08A4" w:rsidP="00D837CC">
      <w:pPr>
        <w:numPr>
          <w:ilvl w:val="2"/>
          <w:numId w:val="12"/>
        </w:numPr>
        <w:tabs>
          <w:tab w:val="left" w:pos="0"/>
        </w:tabs>
        <w:ind w:left="0" w:firstLine="0"/>
        <w:jc w:val="both"/>
        <w:rPr>
          <w:rFonts w:ascii="Times New Roman" w:hAnsi="Times New Roman" w:cs="Times New Roman"/>
        </w:rPr>
      </w:pPr>
      <w:r w:rsidRPr="00324131">
        <w:rPr>
          <w:rFonts w:ascii="Times New Roman" w:hAnsi="Times New Roman" w:cs="Times New Roman"/>
        </w:rPr>
        <w:t>ser redigida em língua portuguesa, datilografada ou digitada, em uma via, sem emendas, rasuras, entrelinhas ou ressalvas, devendo a última folha ser assinada e as demais rubricadas pelo licitante ou seu representante legal.</w:t>
      </w:r>
    </w:p>
    <w:p w14:paraId="46EE887B" w14:textId="77777777" w:rsidR="000B08A4" w:rsidRPr="00324131" w:rsidRDefault="000B08A4" w:rsidP="00D837CC">
      <w:pPr>
        <w:numPr>
          <w:ilvl w:val="2"/>
          <w:numId w:val="12"/>
        </w:numPr>
        <w:tabs>
          <w:tab w:val="left" w:pos="0"/>
        </w:tabs>
        <w:ind w:left="0" w:firstLine="0"/>
        <w:jc w:val="both"/>
        <w:rPr>
          <w:rFonts w:ascii="Times New Roman" w:hAnsi="Times New Roman" w:cs="Times New Roman"/>
        </w:rPr>
      </w:pPr>
      <w:r w:rsidRPr="00324131">
        <w:rPr>
          <w:rFonts w:ascii="Times New Roman" w:hAnsi="Times New Roman" w:cs="Times New Roman"/>
        </w:rPr>
        <w:t>conter a indicação do banco, número da conta e agência do licitante vencedor, para fins de pagamento.</w:t>
      </w:r>
    </w:p>
    <w:p w14:paraId="47F6C0C8"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A proposta final deverá ser documentada nos autos e será levada em consideração no decorrer da execução do contrato e aplicação de eventual sanção à Contratada, se for o caso.</w:t>
      </w:r>
    </w:p>
    <w:p w14:paraId="604E9A49" w14:textId="77777777" w:rsidR="000B08A4" w:rsidRPr="00324131" w:rsidRDefault="000B08A4" w:rsidP="00D837CC">
      <w:pPr>
        <w:numPr>
          <w:ilvl w:val="2"/>
          <w:numId w:val="12"/>
        </w:numPr>
        <w:ind w:left="0" w:firstLine="0"/>
        <w:jc w:val="both"/>
        <w:rPr>
          <w:rFonts w:ascii="Times New Roman" w:hAnsi="Times New Roman" w:cs="Times New Roman"/>
        </w:rPr>
      </w:pPr>
      <w:r w:rsidRPr="00324131">
        <w:rPr>
          <w:rFonts w:ascii="Times New Roman" w:hAnsi="Times New Roman" w:cs="Times New Roman"/>
        </w:rPr>
        <w:t>Todas as especificações do objeto contidas na proposta, tais como marca, modelo, tipo, fabricante e procedência, vinculam a Contratada.</w:t>
      </w:r>
    </w:p>
    <w:p w14:paraId="4281D65C"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Os preços deverão ser expressos em moeda corrente nacional, o valor unitário em algarismos e o valor global em algarismos e por extenso (art. 5º da Lei nº 8.666/93).</w:t>
      </w:r>
    </w:p>
    <w:p w14:paraId="0A095A39" w14:textId="77777777" w:rsidR="000B08A4" w:rsidRPr="00324131" w:rsidRDefault="000B08A4" w:rsidP="00D837CC">
      <w:pPr>
        <w:numPr>
          <w:ilvl w:val="2"/>
          <w:numId w:val="12"/>
        </w:numPr>
        <w:ind w:left="0" w:firstLine="0"/>
        <w:jc w:val="both"/>
        <w:rPr>
          <w:rFonts w:ascii="Times New Roman" w:hAnsi="Times New Roman" w:cs="Times New Roman"/>
        </w:rPr>
      </w:pPr>
      <w:r w:rsidRPr="00324131">
        <w:rPr>
          <w:rFonts w:ascii="Times New Roman" w:hAnsi="Times New Roman" w:cs="Times New Roman"/>
        </w:rPr>
        <w:t>Ocorrendo divergência entre os preços unitários e o preço global, prevalecerão os primeiros; no caso de divergência entre os valores numéricos e os valores expressos por extenso, prevalecerão estes últimos.</w:t>
      </w:r>
    </w:p>
    <w:p w14:paraId="23D6E52C"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A oferta deverá ser firme e precisa, limitada, rigorosamente, ao objeto deste Edital, sem conter alternativas de preço ou de qualquer outra condição que induza o julgamento a mais de um resultado, sob pena de desclassificação.</w:t>
      </w:r>
    </w:p>
    <w:p w14:paraId="06227FC3"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A proposta deverá obedecer aos termos deste Edital e seus Anexos, não sendo considerada aquela que não corresponda às especificações ali contidas ou que estabeleça vínculo à proposta de outro licitante.</w:t>
      </w:r>
    </w:p>
    <w:p w14:paraId="748C06D9"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As propostas que contenham a descrição do objeto, o valor e os documentos complementares estarão disponíveis na internet, após a homologação.</w:t>
      </w:r>
    </w:p>
    <w:p w14:paraId="3AEF96B6" w14:textId="419A95E5"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O modelo de Proposta Final também é o constante no </w:t>
      </w:r>
      <w:r w:rsidRPr="00324131">
        <w:rPr>
          <w:rFonts w:ascii="Times New Roman" w:hAnsi="Times New Roman" w:cs="Times New Roman"/>
          <w:b/>
        </w:rPr>
        <w:t xml:space="preserve">Anexo </w:t>
      </w:r>
      <w:r w:rsidR="005F45BA" w:rsidRPr="00324131">
        <w:rPr>
          <w:rFonts w:ascii="Times New Roman" w:hAnsi="Times New Roman" w:cs="Times New Roman"/>
          <w:b/>
        </w:rPr>
        <w:t>I</w:t>
      </w:r>
      <w:r w:rsidR="008E3D17" w:rsidRPr="00324131">
        <w:rPr>
          <w:rFonts w:ascii="Times New Roman" w:hAnsi="Times New Roman" w:cs="Times New Roman"/>
          <w:b/>
        </w:rPr>
        <w:t>I</w:t>
      </w:r>
      <w:r w:rsidRPr="00324131">
        <w:rPr>
          <w:rFonts w:ascii="Times New Roman" w:hAnsi="Times New Roman" w:cs="Times New Roman"/>
        </w:rPr>
        <w:t>.</w:t>
      </w:r>
    </w:p>
    <w:p w14:paraId="1475A2E8" w14:textId="1DCE1909"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Após a fase de julgamento das propostas, </w:t>
      </w:r>
      <w:r w:rsidR="00B41F20" w:rsidRPr="00324131">
        <w:rPr>
          <w:rFonts w:ascii="Times New Roman" w:hAnsi="Times New Roman" w:cs="Times New Roman"/>
        </w:rPr>
        <w:t>o Pregoeiro</w:t>
      </w:r>
      <w:r w:rsidRPr="00324131">
        <w:rPr>
          <w:rFonts w:ascii="Times New Roman" w:hAnsi="Times New Roman" w:cs="Times New Roman"/>
        </w:rPr>
        <w:t xml:space="preserve"> poderá solicitar a Proposta Final na fase em que julgar mais conveniente, ainda que antes de verificar as condições de habilitação, devendo solicitar anteriormente à adjudicação por meio de funcionalidade do sistema, podendo solicitar a proposta individual anexada em cada item vencido, ou uma única Proposta Final com todos os itens vencidos anexados em item determinado </w:t>
      </w:r>
      <w:r w:rsidR="009E5640" w:rsidRPr="00324131">
        <w:rPr>
          <w:rFonts w:ascii="Times New Roman" w:hAnsi="Times New Roman" w:cs="Times New Roman"/>
        </w:rPr>
        <w:t>pelo Pregoeiro</w:t>
      </w:r>
      <w:r w:rsidRPr="00324131">
        <w:rPr>
          <w:rFonts w:ascii="Times New Roman" w:hAnsi="Times New Roman" w:cs="Times New Roman"/>
        </w:rPr>
        <w:t>.</w:t>
      </w:r>
    </w:p>
    <w:p w14:paraId="7FF74923" w14:textId="77777777" w:rsidR="000B08A4" w:rsidRPr="00324131" w:rsidRDefault="000B08A4" w:rsidP="00EE4EC4">
      <w:pPr>
        <w:pStyle w:val="Nivel01"/>
        <w:tabs>
          <w:tab w:val="clear" w:pos="567"/>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DOS RECURSOS</w:t>
      </w:r>
    </w:p>
    <w:p w14:paraId="4CBDC005"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lang w:eastAsia="en-US"/>
        </w:rPr>
        <w:t>Declarado o vencedor e decorr</w:t>
      </w:r>
      <w:r w:rsidRPr="00324131">
        <w:rPr>
          <w:rFonts w:ascii="Times New Roman" w:hAnsi="Times New Roman" w:cs="Times New Roman"/>
        </w:rPr>
        <w:t xml:space="preserve">ida a </w:t>
      </w:r>
      <w:r w:rsidRPr="00324131">
        <w:rPr>
          <w:rFonts w:ascii="Times New Roman" w:hAnsi="Times New Roman" w:cs="Times New Roman"/>
          <w:lang w:eastAsia="en-US"/>
        </w:rPr>
        <w:t xml:space="preserve">fase de regularização fiscal e trabalhista da licitante qualificada como microempresa ou empresa de pequeno porte, se for o caso, será concedido o </w:t>
      </w:r>
      <w:r w:rsidRPr="00324131">
        <w:rPr>
          <w:rFonts w:ascii="Times New Roman" w:hAnsi="Times New Roman" w:cs="Times New Roman"/>
        </w:rPr>
        <w:t xml:space="preserve">prazo de no mínimo trinta minutos, para que qualquer licitante manifeste a intenção de recorrer, </w:t>
      </w:r>
      <w:r w:rsidRPr="00324131">
        <w:rPr>
          <w:rFonts w:ascii="Times New Roman" w:hAnsi="Times New Roman" w:cs="Times New Roman"/>
        </w:rPr>
        <w:lastRenderedPageBreak/>
        <w:t>de forma motivada, isto é, indicando contra qual(is) decisão(ões) pretende recorrer e por quais motivos, em campo próprio do sistema.</w:t>
      </w:r>
    </w:p>
    <w:p w14:paraId="267C66D8" w14:textId="2EC7CD46"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Havendo quem se manifeste, caberá </w:t>
      </w:r>
      <w:r w:rsidR="00DD3A6D">
        <w:rPr>
          <w:rFonts w:ascii="Times New Roman" w:hAnsi="Times New Roman" w:cs="Times New Roman"/>
        </w:rPr>
        <w:t>a</w:t>
      </w:r>
      <w:r w:rsidR="00B41F20" w:rsidRPr="00324131">
        <w:rPr>
          <w:rFonts w:ascii="Times New Roman" w:hAnsi="Times New Roman" w:cs="Times New Roman"/>
        </w:rPr>
        <w:t>o Pregoeiro</w:t>
      </w:r>
      <w:r w:rsidRPr="00324131">
        <w:rPr>
          <w:rFonts w:ascii="Times New Roman" w:hAnsi="Times New Roman" w:cs="Times New Roman"/>
        </w:rPr>
        <w:t xml:space="preserve"> verificar a tempestividade e a existência de motivação da intenção de recorrer, para decidir se admite ou não o recurso, fundamentadamente.</w:t>
      </w:r>
    </w:p>
    <w:p w14:paraId="0D823CF2" w14:textId="656CFF34" w:rsidR="000B08A4" w:rsidRPr="00324131" w:rsidRDefault="000B08A4" w:rsidP="009B1A25">
      <w:pPr>
        <w:numPr>
          <w:ilvl w:val="2"/>
          <w:numId w:val="12"/>
        </w:numPr>
        <w:tabs>
          <w:tab w:val="left" w:pos="0"/>
        </w:tabs>
        <w:autoSpaceDE w:val="0"/>
        <w:snapToGrid w:val="0"/>
        <w:ind w:left="0" w:firstLine="0"/>
        <w:jc w:val="both"/>
        <w:rPr>
          <w:rFonts w:ascii="Times New Roman" w:hAnsi="Times New Roman" w:cs="Times New Roman"/>
        </w:rPr>
      </w:pPr>
      <w:r w:rsidRPr="00324131">
        <w:rPr>
          <w:rFonts w:ascii="Times New Roman" w:hAnsi="Times New Roman" w:cs="Times New Roman"/>
        </w:rPr>
        <w:t xml:space="preserve">Nesse momento </w:t>
      </w:r>
      <w:r w:rsidR="00B41F20" w:rsidRPr="00324131">
        <w:rPr>
          <w:rFonts w:ascii="Times New Roman" w:hAnsi="Times New Roman" w:cs="Times New Roman"/>
        </w:rPr>
        <w:t>o Pregoeiro</w:t>
      </w:r>
      <w:r w:rsidRPr="00324131">
        <w:rPr>
          <w:rFonts w:ascii="Times New Roman" w:hAnsi="Times New Roman" w:cs="Times New Roman"/>
        </w:rPr>
        <w:t xml:space="preserve"> não adentrará no mérito recursal, mas apenas verificará as condições de admissibilidade do recurso.</w:t>
      </w:r>
    </w:p>
    <w:p w14:paraId="5868C689" w14:textId="77777777" w:rsidR="000B08A4" w:rsidRPr="00324131" w:rsidRDefault="000B08A4" w:rsidP="00D837CC">
      <w:pPr>
        <w:numPr>
          <w:ilvl w:val="2"/>
          <w:numId w:val="12"/>
        </w:numPr>
        <w:autoSpaceDE w:val="0"/>
        <w:snapToGrid w:val="0"/>
        <w:ind w:left="0" w:firstLine="0"/>
        <w:jc w:val="both"/>
        <w:rPr>
          <w:rFonts w:ascii="Times New Roman" w:hAnsi="Times New Roman" w:cs="Times New Roman"/>
          <w:u w:val="single"/>
        </w:rPr>
      </w:pPr>
      <w:r w:rsidRPr="00324131">
        <w:rPr>
          <w:rFonts w:ascii="Times New Roman" w:hAnsi="Times New Roman" w:cs="Times New Roman"/>
        </w:rPr>
        <w:t>A falta de manifestação motivada do licitante quanto à intenção de recorrer importará a decadência desse direito.</w:t>
      </w:r>
    </w:p>
    <w:p w14:paraId="46955F91" w14:textId="04E26CB5" w:rsidR="000B08A4" w:rsidRPr="00324131" w:rsidRDefault="000B08A4" w:rsidP="00D837CC">
      <w:pPr>
        <w:numPr>
          <w:ilvl w:val="2"/>
          <w:numId w:val="12"/>
        </w:numPr>
        <w:autoSpaceDE w:val="0"/>
        <w:snapToGrid w:val="0"/>
        <w:ind w:left="0" w:firstLine="0"/>
        <w:jc w:val="both"/>
        <w:rPr>
          <w:rFonts w:ascii="Times New Roman" w:hAnsi="Times New Roman" w:cs="Times New Roman"/>
        </w:rPr>
      </w:pPr>
      <w:r w:rsidRPr="00324131">
        <w:rPr>
          <w:rFonts w:ascii="Times New Roman" w:hAnsi="Times New Roman" w:cs="Times New Roman"/>
        </w:rPr>
        <w:t xml:space="preserve">Uma vez admitido o recurso, o recorrente terá, a partir de então, o prazo de </w:t>
      </w:r>
      <w:r w:rsidR="005E2BB5" w:rsidRPr="00324131">
        <w:rPr>
          <w:rFonts w:ascii="Times New Roman" w:hAnsi="Times New Roman" w:cs="Times New Roman"/>
        </w:rPr>
        <w:t>03</w:t>
      </w:r>
      <w:r w:rsidR="007E7EB8" w:rsidRPr="00324131">
        <w:rPr>
          <w:rFonts w:ascii="Times New Roman" w:hAnsi="Times New Roman" w:cs="Times New Roman"/>
        </w:rPr>
        <w:t xml:space="preserve"> (</w:t>
      </w:r>
      <w:r w:rsidR="005E2BB5" w:rsidRPr="00324131">
        <w:rPr>
          <w:rFonts w:ascii="Times New Roman" w:hAnsi="Times New Roman" w:cs="Times New Roman"/>
        </w:rPr>
        <w:t>três)</w:t>
      </w:r>
      <w:r w:rsidR="007E7EB8" w:rsidRPr="00324131">
        <w:rPr>
          <w:rFonts w:ascii="Times New Roman" w:hAnsi="Times New Roman" w:cs="Times New Roman"/>
        </w:rPr>
        <w:t xml:space="preserve"> dia</w:t>
      </w:r>
      <w:r w:rsidR="005E2BB5" w:rsidRPr="00324131">
        <w:rPr>
          <w:rFonts w:ascii="Times New Roman" w:hAnsi="Times New Roman" w:cs="Times New Roman"/>
        </w:rPr>
        <w:t>s</w:t>
      </w:r>
      <w:r w:rsidRPr="00324131">
        <w:rPr>
          <w:rFonts w:ascii="Times New Roman" w:hAnsi="Times New Roman" w:cs="Times New Roman"/>
        </w:rPr>
        <w:t xml:space="preserve"> para apresentar as razões, pelo sistema eletrônico, ficando os demais licitantes, desde logo, intimados para, querendo, apresentarem contrarrazões também pelo sistema eletrônico, em </w:t>
      </w:r>
      <w:r w:rsidR="007E7EB8" w:rsidRPr="00324131">
        <w:rPr>
          <w:rFonts w:ascii="Times New Roman" w:hAnsi="Times New Roman" w:cs="Times New Roman"/>
        </w:rPr>
        <w:t>outro</w:t>
      </w:r>
      <w:r w:rsidR="005E2BB5" w:rsidRPr="00324131">
        <w:rPr>
          <w:rFonts w:ascii="Times New Roman" w:hAnsi="Times New Roman" w:cs="Times New Roman"/>
        </w:rPr>
        <w:t>s</w:t>
      </w:r>
      <w:r w:rsidR="007E7EB8" w:rsidRPr="00324131">
        <w:rPr>
          <w:rFonts w:ascii="Times New Roman" w:hAnsi="Times New Roman" w:cs="Times New Roman"/>
        </w:rPr>
        <w:t xml:space="preserve"> </w:t>
      </w:r>
      <w:r w:rsidR="005E2BB5" w:rsidRPr="00324131">
        <w:rPr>
          <w:rFonts w:ascii="Times New Roman" w:hAnsi="Times New Roman" w:cs="Times New Roman"/>
        </w:rPr>
        <w:t>03</w:t>
      </w:r>
      <w:r w:rsidR="007E7EB8" w:rsidRPr="00324131">
        <w:rPr>
          <w:rFonts w:ascii="Times New Roman" w:hAnsi="Times New Roman" w:cs="Times New Roman"/>
        </w:rPr>
        <w:t xml:space="preserve"> (</w:t>
      </w:r>
      <w:r w:rsidR="005E2BB5" w:rsidRPr="00324131">
        <w:rPr>
          <w:rFonts w:ascii="Times New Roman" w:hAnsi="Times New Roman" w:cs="Times New Roman"/>
        </w:rPr>
        <w:t>três)</w:t>
      </w:r>
      <w:r w:rsidR="007E7EB8" w:rsidRPr="00324131">
        <w:rPr>
          <w:rFonts w:ascii="Times New Roman" w:hAnsi="Times New Roman" w:cs="Times New Roman"/>
        </w:rPr>
        <w:t xml:space="preserve"> dia</w:t>
      </w:r>
      <w:r w:rsidR="005E2BB5" w:rsidRPr="00324131">
        <w:rPr>
          <w:rFonts w:ascii="Times New Roman" w:hAnsi="Times New Roman" w:cs="Times New Roman"/>
        </w:rPr>
        <w:t>s</w:t>
      </w:r>
      <w:r w:rsidRPr="00324131">
        <w:rPr>
          <w:rFonts w:ascii="Times New Roman" w:hAnsi="Times New Roman" w:cs="Times New Roman"/>
        </w:rPr>
        <w:t>, que começarão a contar do término do prazo do recorrente, sendo-lhes assegurada vista imediata dos elementos indispensáveis à defesa de seus interesses.</w:t>
      </w:r>
    </w:p>
    <w:p w14:paraId="6B8029CC" w14:textId="77777777"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O acolhimento do recurso invalida tão somente os atos insuscetíveis de aproveitamento. </w:t>
      </w:r>
    </w:p>
    <w:p w14:paraId="2ED05512" w14:textId="3C14F16D" w:rsidR="000B08A4" w:rsidRPr="00324131" w:rsidRDefault="000B08A4"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Os autos do processo permanecerão com vista franqueada aos interessados, no endereço constante neste Edital.</w:t>
      </w:r>
    </w:p>
    <w:p w14:paraId="0A7EAA4F" w14:textId="793FE869" w:rsidR="0019389D" w:rsidRPr="00324131" w:rsidRDefault="0019389D" w:rsidP="00D837CC">
      <w:pPr>
        <w:pStyle w:val="PargrafodaLista"/>
        <w:numPr>
          <w:ilvl w:val="1"/>
          <w:numId w:val="12"/>
        </w:numPr>
        <w:ind w:left="0" w:firstLine="0"/>
        <w:contextualSpacing w:val="0"/>
        <w:jc w:val="both"/>
        <w:rPr>
          <w:rFonts w:ascii="Times New Roman" w:hAnsi="Times New Roman" w:cs="Times New Roman"/>
        </w:rPr>
      </w:pPr>
      <w:r w:rsidRPr="00324131">
        <w:rPr>
          <w:rFonts w:ascii="Times New Roman" w:hAnsi="Times New Roman" w:cs="Times New Roman"/>
        </w:rPr>
        <w:t xml:space="preserve">Os casos não previstos neste edital serão decididos </w:t>
      </w:r>
      <w:r w:rsidR="009E5640" w:rsidRPr="00324131">
        <w:rPr>
          <w:rFonts w:ascii="Times New Roman" w:hAnsi="Times New Roman" w:cs="Times New Roman"/>
        </w:rPr>
        <w:t>pelo Pregoeiro</w:t>
      </w:r>
      <w:r w:rsidRPr="00324131">
        <w:rPr>
          <w:rFonts w:ascii="Times New Roman" w:hAnsi="Times New Roman" w:cs="Times New Roman"/>
        </w:rPr>
        <w:t xml:space="preserve"> e pela equipe de apoio com a ratificação da autoridade superior, garantida ampla defesa.</w:t>
      </w:r>
    </w:p>
    <w:p w14:paraId="095C64FD" w14:textId="77777777" w:rsidR="000B08A4" w:rsidRPr="00324131" w:rsidRDefault="000B08A4" w:rsidP="00EE4EC4">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DA REABERTURA DA SESSÃO PÚBLICA</w:t>
      </w:r>
    </w:p>
    <w:p w14:paraId="389B0265" w14:textId="77777777" w:rsidR="000B08A4" w:rsidRPr="00324131" w:rsidRDefault="000B08A4" w:rsidP="003953F3">
      <w:pPr>
        <w:pStyle w:val="Nivel01"/>
        <w:keepNext w:val="0"/>
        <w:keepLines w:val="0"/>
        <w:numPr>
          <w:ilvl w:val="1"/>
          <w:numId w:val="12"/>
        </w:numPr>
        <w:tabs>
          <w:tab w:val="clear" w:pos="567"/>
        </w:tabs>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A sessão pública poderá ser reaberta:</w:t>
      </w:r>
    </w:p>
    <w:p w14:paraId="2DB7B748" w14:textId="77777777" w:rsidR="000B08A4" w:rsidRPr="00324131" w:rsidRDefault="000B08A4" w:rsidP="00D837CC">
      <w:pPr>
        <w:pStyle w:val="Nivel01"/>
        <w:keepNext w:val="0"/>
        <w:keepLines w:val="0"/>
        <w:numPr>
          <w:ilvl w:val="2"/>
          <w:numId w:val="12"/>
        </w:numPr>
        <w:tabs>
          <w:tab w:val="clear" w:pos="567"/>
          <w:tab w:val="left" w:pos="708"/>
        </w:tabs>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BFF0FC8" w14:textId="77777777" w:rsidR="000B08A4" w:rsidRPr="00324131" w:rsidRDefault="000B08A4" w:rsidP="00D837CC">
      <w:pPr>
        <w:pStyle w:val="Nivel01"/>
        <w:keepNext w:val="0"/>
        <w:keepLines w:val="0"/>
        <w:numPr>
          <w:ilvl w:val="2"/>
          <w:numId w:val="12"/>
        </w:numPr>
        <w:tabs>
          <w:tab w:val="clear" w:pos="567"/>
          <w:tab w:val="left" w:pos="708"/>
        </w:tabs>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14:paraId="030D6891" w14:textId="77777777" w:rsidR="000B08A4" w:rsidRPr="00324131" w:rsidRDefault="000B08A4" w:rsidP="00D837CC">
      <w:pPr>
        <w:pStyle w:val="Nivel01"/>
        <w:keepNext w:val="0"/>
        <w:keepLines w:val="0"/>
        <w:numPr>
          <w:ilvl w:val="1"/>
          <w:numId w:val="12"/>
        </w:numPr>
        <w:tabs>
          <w:tab w:val="clear" w:pos="567"/>
          <w:tab w:val="left" w:pos="708"/>
        </w:tabs>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Todos os licitantes remanescentes deverão ser convocados para acompanhar a sessão reaberta.</w:t>
      </w:r>
    </w:p>
    <w:p w14:paraId="34712E5C" w14:textId="2871942A" w:rsidR="000B08A4" w:rsidRPr="00324131" w:rsidRDefault="000B08A4" w:rsidP="00D837CC">
      <w:pPr>
        <w:pStyle w:val="Nivel01"/>
        <w:keepNext w:val="0"/>
        <w:keepLines w:val="0"/>
        <w:numPr>
          <w:ilvl w:val="2"/>
          <w:numId w:val="12"/>
        </w:numPr>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A convocação se dará por meio do sistema eletrônico (“chat”)</w:t>
      </w:r>
      <w:r w:rsidR="00353913" w:rsidRPr="00324131">
        <w:rPr>
          <w:rFonts w:ascii="Times New Roman" w:eastAsiaTheme="minorEastAsia" w:hAnsi="Times New Roman"/>
          <w:b w:val="0"/>
          <w:bCs w:val="0"/>
          <w:color w:val="auto"/>
          <w:sz w:val="24"/>
          <w:szCs w:val="24"/>
        </w:rPr>
        <w:t xml:space="preserve"> ou</w:t>
      </w:r>
      <w:r w:rsidRPr="00324131">
        <w:rPr>
          <w:rFonts w:ascii="Times New Roman" w:eastAsiaTheme="minorEastAsia" w:hAnsi="Times New Roman"/>
          <w:b w:val="0"/>
          <w:bCs w:val="0"/>
          <w:color w:val="auto"/>
          <w:sz w:val="24"/>
          <w:szCs w:val="24"/>
        </w:rPr>
        <w:t xml:space="preserve"> e-mail, de acordo com a fase do procedimento licitatório.</w:t>
      </w:r>
    </w:p>
    <w:p w14:paraId="750C554A" w14:textId="284DD29F" w:rsidR="000B08A4" w:rsidRPr="00324131" w:rsidRDefault="000B08A4" w:rsidP="00D837CC">
      <w:pPr>
        <w:pStyle w:val="Nivel01"/>
        <w:keepNext w:val="0"/>
        <w:keepLines w:val="0"/>
        <w:numPr>
          <w:ilvl w:val="2"/>
          <w:numId w:val="12"/>
        </w:numPr>
        <w:spacing w:before="0"/>
        <w:ind w:left="0" w:firstLine="0"/>
        <w:outlineLvl w:val="9"/>
        <w:rPr>
          <w:rFonts w:ascii="Times New Roman" w:eastAsiaTheme="minorEastAsia" w:hAnsi="Times New Roman"/>
          <w:b w:val="0"/>
          <w:bCs w:val="0"/>
          <w:color w:val="auto"/>
          <w:sz w:val="24"/>
          <w:szCs w:val="24"/>
        </w:rPr>
      </w:pPr>
      <w:r w:rsidRPr="00324131">
        <w:rPr>
          <w:rFonts w:ascii="Times New Roman" w:eastAsiaTheme="minorEastAsia" w:hAnsi="Times New Roman"/>
          <w:b w:val="0"/>
          <w:bCs w:val="0"/>
          <w:color w:val="auto"/>
          <w:sz w:val="24"/>
          <w:szCs w:val="24"/>
        </w:rPr>
        <w:t>A convocação feita por e-mail dar-se-á de acordo com os dados contidos no SICAF, sendo responsabilidade do licitante manter seus dados cadastrais atualizados.</w:t>
      </w:r>
    </w:p>
    <w:p w14:paraId="7530EEDE" w14:textId="77777777" w:rsidR="000B08A4" w:rsidRPr="00324131" w:rsidRDefault="000B08A4" w:rsidP="00353913">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DA ADJUDICAÇÃO E HOMOLOGAÇÃO</w:t>
      </w:r>
    </w:p>
    <w:p w14:paraId="7148A592" w14:textId="62B16ABC" w:rsidR="000B08A4" w:rsidRPr="00324131" w:rsidRDefault="000B08A4" w:rsidP="003953F3">
      <w:pPr>
        <w:pStyle w:val="PargrafodaLista"/>
        <w:numPr>
          <w:ilvl w:val="1"/>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rPr>
        <w:t>O objeto da licitação será adjudicado ao licitante declarado vencedor, por ato d</w:t>
      </w:r>
      <w:r w:rsidR="00B41F20" w:rsidRPr="00324131">
        <w:rPr>
          <w:rFonts w:ascii="Times New Roman" w:hAnsi="Times New Roman" w:cs="Times New Roman"/>
        </w:rPr>
        <w:t>o Pregoeiro</w:t>
      </w:r>
      <w:r w:rsidRPr="00324131">
        <w:rPr>
          <w:rFonts w:ascii="Times New Roman" w:hAnsi="Times New Roman" w:cs="Times New Roman"/>
        </w:rPr>
        <w:t>, caso não haja interposição de recurso, ou pela autoridade competente, após a regular decisão dos recursos apresentados.</w:t>
      </w:r>
    </w:p>
    <w:p w14:paraId="0B04B3AD" w14:textId="77777777" w:rsidR="000B08A4" w:rsidRPr="00324131" w:rsidRDefault="000B08A4" w:rsidP="009B1A25">
      <w:pPr>
        <w:pStyle w:val="PargrafodaLista"/>
        <w:numPr>
          <w:ilvl w:val="1"/>
          <w:numId w:val="12"/>
        </w:numPr>
        <w:tabs>
          <w:tab w:val="left" w:pos="0"/>
        </w:tabs>
        <w:ind w:left="0" w:firstLine="0"/>
        <w:contextualSpacing w:val="0"/>
        <w:jc w:val="both"/>
        <w:rPr>
          <w:rFonts w:ascii="Times New Roman" w:hAnsi="Times New Roman" w:cs="Times New Roman"/>
        </w:rPr>
      </w:pPr>
      <w:r w:rsidRPr="00324131">
        <w:rPr>
          <w:rFonts w:ascii="Times New Roman" w:hAnsi="Times New Roman" w:cs="Times New Roman"/>
        </w:rPr>
        <w:t xml:space="preserve">Após a fase recursal, constatada a regularidade dos atos praticados, a autoridade competente homologará o procedimento licitatório. </w:t>
      </w:r>
    </w:p>
    <w:p w14:paraId="4E6D9B09" w14:textId="711E930B" w:rsidR="000B08A4" w:rsidRPr="00324131" w:rsidRDefault="000B08A4" w:rsidP="00C10BF1">
      <w:pPr>
        <w:pStyle w:val="Nivel01"/>
        <w:tabs>
          <w:tab w:val="clear" w:pos="567"/>
          <w:tab w:val="left" w:pos="0"/>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t xml:space="preserve">DA GARANTIA DE EXECUÇÃO </w:t>
      </w:r>
    </w:p>
    <w:p w14:paraId="5DE18208" w14:textId="77777777" w:rsidR="000B08A4" w:rsidRPr="00324131" w:rsidRDefault="000B08A4" w:rsidP="00D837CC">
      <w:pPr>
        <w:pStyle w:val="PargrafodaLista"/>
        <w:numPr>
          <w:ilvl w:val="0"/>
          <w:numId w:val="17"/>
        </w:numPr>
        <w:tabs>
          <w:tab w:val="left" w:pos="851"/>
        </w:tabs>
        <w:ind w:left="0" w:firstLine="0"/>
        <w:contextualSpacing w:val="0"/>
        <w:jc w:val="both"/>
        <w:rPr>
          <w:rFonts w:ascii="Times New Roman" w:hAnsi="Times New Roman" w:cs="Times New Roman"/>
          <w:vanish/>
        </w:rPr>
      </w:pPr>
    </w:p>
    <w:p w14:paraId="2F465DF9" w14:textId="77777777" w:rsidR="000B08A4" w:rsidRPr="00324131" w:rsidRDefault="000B08A4" w:rsidP="00D837CC">
      <w:pPr>
        <w:pStyle w:val="PargrafodaLista"/>
        <w:numPr>
          <w:ilvl w:val="0"/>
          <w:numId w:val="17"/>
        </w:numPr>
        <w:tabs>
          <w:tab w:val="left" w:pos="851"/>
        </w:tabs>
        <w:ind w:left="0" w:firstLine="0"/>
        <w:contextualSpacing w:val="0"/>
        <w:jc w:val="both"/>
        <w:rPr>
          <w:rFonts w:ascii="Times New Roman" w:hAnsi="Times New Roman" w:cs="Times New Roman"/>
          <w:vanish/>
        </w:rPr>
      </w:pPr>
    </w:p>
    <w:p w14:paraId="398FF6F8" w14:textId="0C8C2DB5" w:rsidR="000B08A4" w:rsidRPr="00324131" w:rsidRDefault="00480A0E" w:rsidP="006C3B03">
      <w:pPr>
        <w:pStyle w:val="PargrafodaLista"/>
        <w:numPr>
          <w:ilvl w:val="1"/>
          <w:numId w:val="12"/>
        </w:numPr>
        <w:tabs>
          <w:tab w:val="left" w:pos="0"/>
        </w:tabs>
        <w:ind w:left="0" w:firstLine="0"/>
        <w:contextualSpacing w:val="0"/>
        <w:jc w:val="both"/>
        <w:rPr>
          <w:rFonts w:ascii="Times New Roman" w:hAnsi="Times New Roman" w:cs="Times New Roman"/>
          <w:iCs/>
        </w:rPr>
      </w:pPr>
      <w:r w:rsidRPr="00324131">
        <w:rPr>
          <w:rFonts w:ascii="Times New Roman" w:hAnsi="Times New Roman" w:cs="Times New Roman"/>
        </w:rPr>
        <w:t>Não haverá exigência de garantia de execução contratual para a presente contratação</w:t>
      </w:r>
      <w:r w:rsidR="000B08A4" w:rsidRPr="00324131">
        <w:rPr>
          <w:rFonts w:ascii="Times New Roman" w:hAnsi="Times New Roman" w:cs="Times New Roman"/>
        </w:rPr>
        <w:t>.</w:t>
      </w:r>
      <w:r w:rsidR="000B08A4" w:rsidRPr="00324131">
        <w:rPr>
          <w:rFonts w:ascii="Times New Roman" w:hAnsi="Times New Roman" w:cs="Times New Roman"/>
          <w:iCs/>
        </w:rPr>
        <w:t xml:space="preserve"> </w:t>
      </w:r>
    </w:p>
    <w:p w14:paraId="630255F1" w14:textId="77777777" w:rsidR="000B08A4" w:rsidRPr="00324131" w:rsidRDefault="000B08A4" w:rsidP="003953F3">
      <w:pPr>
        <w:pStyle w:val="Nivel01"/>
        <w:tabs>
          <w:tab w:val="clear" w:pos="567"/>
        </w:tabs>
        <w:spacing w:before="160" w:after="120"/>
        <w:ind w:left="0" w:firstLine="0"/>
        <w:rPr>
          <w:rFonts w:ascii="Times New Roman" w:hAnsi="Times New Roman"/>
          <w:color w:val="auto"/>
          <w:sz w:val="24"/>
          <w:szCs w:val="24"/>
        </w:rPr>
      </w:pPr>
      <w:r w:rsidRPr="00324131">
        <w:rPr>
          <w:rFonts w:ascii="Times New Roman" w:hAnsi="Times New Roman"/>
          <w:color w:val="auto"/>
          <w:sz w:val="24"/>
          <w:szCs w:val="24"/>
        </w:rPr>
        <w:lastRenderedPageBreak/>
        <w:t>GARANTIA CONTRATUAL DOS BENS</w:t>
      </w:r>
    </w:p>
    <w:p w14:paraId="5D5CC442" w14:textId="5C0A2069" w:rsidR="007F6C5C" w:rsidRPr="00324131" w:rsidRDefault="00DD3A6D" w:rsidP="00693DF4">
      <w:pPr>
        <w:pStyle w:val="Nivel01"/>
        <w:numPr>
          <w:ilvl w:val="1"/>
          <w:numId w:val="12"/>
        </w:numPr>
        <w:tabs>
          <w:tab w:val="clear" w:pos="567"/>
          <w:tab w:val="left" w:pos="0"/>
        </w:tabs>
        <w:ind w:left="0" w:firstLine="0"/>
        <w:rPr>
          <w:rFonts w:ascii="Times New Roman" w:eastAsiaTheme="minorEastAsia" w:hAnsi="Times New Roman"/>
          <w:b w:val="0"/>
          <w:bCs w:val="0"/>
          <w:iCs/>
          <w:color w:val="auto"/>
          <w:sz w:val="24"/>
          <w:szCs w:val="24"/>
        </w:rPr>
      </w:pPr>
      <w:r>
        <w:rPr>
          <w:rFonts w:ascii="Times New Roman" w:eastAsiaTheme="minorEastAsia" w:hAnsi="Times New Roman"/>
          <w:b w:val="0"/>
          <w:bCs w:val="0"/>
          <w:iCs/>
          <w:color w:val="auto"/>
          <w:sz w:val="24"/>
          <w:szCs w:val="24"/>
        </w:rPr>
        <w:t>Não s</w:t>
      </w:r>
      <w:r w:rsidR="007F6C5C" w:rsidRPr="00324131">
        <w:rPr>
          <w:rFonts w:ascii="Times New Roman" w:eastAsiaTheme="minorEastAsia" w:hAnsi="Times New Roman"/>
          <w:b w:val="0"/>
          <w:bCs w:val="0"/>
          <w:iCs/>
          <w:color w:val="auto"/>
          <w:sz w:val="24"/>
          <w:szCs w:val="24"/>
        </w:rPr>
        <w:t>erá exigida garantia contratual dos bens fornecidos na presente contratação.</w:t>
      </w:r>
    </w:p>
    <w:p w14:paraId="48DF19CD" w14:textId="77777777" w:rsidR="004E1C7A" w:rsidRPr="00324131" w:rsidRDefault="004E1C7A" w:rsidP="00C36C2C">
      <w:pPr>
        <w:pStyle w:val="Nivel01"/>
        <w:numPr>
          <w:ilvl w:val="0"/>
          <w:numId w:val="12"/>
        </w:numPr>
        <w:tabs>
          <w:tab w:val="clear" w:pos="567"/>
          <w:tab w:val="left" w:pos="0"/>
        </w:tabs>
        <w:spacing w:after="80"/>
        <w:ind w:left="0" w:right="-1" w:firstLine="0"/>
        <w:rPr>
          <w:rFonts w:ascii="Times New Roman" w:eastAsiaTheme="minorEastAsia" w:hAnsi="Times New Roman"/>
          <w:sz w:val="24"/>
          <w:szCs w:val="24"/>
        </w:rPr>
      </w:pPr>
      <w:r w:rsidRPr="00324131">
        <w:rPr>
          <w:rFonts w:ascii="Times New Roman" w:hAnsi="Times New Roman"/>
          <w:sz w:val="24"/>
          <w:szCs w:val="24"/>
        </w:rPr>
        <w:t>DO TERMO DE CONTRATO OU INSTRUMENTO EQUIVALENTE</w:t>
      </w:r>
      <w:r w:rsidRPr="00324131">
        <w:rPr>
          <w:rFonts w:ascii="Times New Roman" w:eastAsia="Century Gothic" w:hAnsi="Times New Roman"/>
          <w:sz w:val="24"/>
          <w:szCs w:val="24"/>
        </w:rPr>
        <w:t xml:space="preserve"> </w:t>
      </w:r>
    </w:p>
    <w:p w14:paraId="31EDAEA8" w14:textId="523312AB" w:rsidR="004E1C7A" w:rsidRPr="00324131" w:rsidRDefault="004E1C7A" w:rsidP="00C36C2C">
      <w:pPr>
        <w:pStyle w:val="PargrafodaLista"/>
        <w:numPr>
          <w:ilvl w:val="1"/>
          <w:numId w:val="12"/>
        </w:numPr>
        <w:tabs>
          <w:tab w:val="left" w:pos="0"/>
        </w:tabs>
        <w:spacing w:after="80"/>
        <w:ind w:left="0" w:right="-1" w:firstLine="0"/>
        <w:contextualSpacing w:val="0"/>
        <w:jc w:val="both"/>
        <w:rPr>
          <w:rFonts w:ascii="Times New Roman" w:hAnsi="Times New Roman" w:cs="Times New Roman"/>
        </w:rPr>
      </w:pPr>
      <w:r w:rsidRPr="00324131">
        <w:rPr>
          <w:rFonts w:ascii="Times New Roman" w:hAnsi="Times New Roman" w:cs="Times New Roman"/>
        </w:rPr>
        <w:t xml:space="preserve">Homologado o resultado da licitação, terá o adjudicatário o prazo de 05 (cinco) dias úteis, contados a partir da data de sua convocação, para assinar </w:t>
      </w:r>
      <w:r w:rsidR="003953F3" w:rsidRPr="00324131">
        <w:rPr>
          <w:rFonts w:ascii="Times New Roman" w:hAnsi="Times New Roman" w:cs="Times New Roman"/>
        </w:rPr>
        <w:t>o</w:t>
      </w:r>
      <w:r w:rsidRPr="00324131">
        <w:rPr>
          <w:rFonts w:ascii="Times New Roman" w:hAnsi="Times New Roman" w:cs="Times New Roman"/>
        </w:rPr>
        <w:t xml:space="preserve"> </w:t>
      </w:r>
      <w:r w:rsidR="007F6C5C" w:rsidRPr="00324131">
        <w:rPr>
          <w:rFonts w:ascii="Times New Roman" w:hAnsi="Times New Roman" w:cs="Times New Roman"/>
        </w:rPr>
        <w:t xml:space="preserve">Termo de </w:t>
      </w:r>
      <w:r w:rsidRPr="00324131">
        <w:rPr>
          <w:rFonts w:ascii="Times New Roman" w:hAnsi="Times New Roman" w:cs="Times New Roman"/>
        </w:rPr>
        <w:t>Contrato</w:t>
      </w:r>
      <w:r w:rsidR="00D240D6">
        <w:rPr>
          <w:rFonts w:ascii="Times New Roman" w:hAnsi="Times New Roman" w:cs="Times New Roman"/>
        </w:rPr>
        <w:t xml:space="preserve">, </w:t>
      </w:r>
      <w:r w:rsidR="00D240D6" w:rsidRPr="00324131">
        <w:rPr>
          <w:rFonts w:ascii="Times New Roman" w:hAnsi="Times New Roman" w:cs="Times New Roman"/>
        </w:rPr>
        <w:t>cujo prazo de validade encontra-se nele fixado</w:t>
      </w:r>
      <w:r w:rsidR="00025603">
        <w:rPr>
          <w:rFonts w:ascii="Times New Roman" w:hAnsi="Times New Roman" w:cs="Times New Roman"/>
        </w:rPr>
        <w:t xml:space="preserve"> </w:t>
      </w:r>
      <w:r w:rsidR="00025603" w:rsidRPr="00324131">
        <w:rPr>
          <w:rFonts w:ascii="Times New Roman" w:hAnsi="Times New Roman" w:cs="Times New Roman"/>
        </w:rPr>
        <w:t>ou aceitar instrumento equivalente, conforme o caso (Nota de Empenho/Carta Contrato/Autorização)</w:t>
      </w:r>
      <w:r w:rsidRPr="00324131">
        <w:rPr>
          <w:rFonts w:ascii="Times New Roman" w:hAnsi="Times New Roman" w:cs="Times New Roman"/>
        </w:rPr>
        <w:t>, sob pena de decair do direito à contratação, sem prejuízo das sanções previstas neste Edital.</w:t>
      </w:r>
    </w:p>
    <w:p w14:paraId="199783F9" w14:textId="616C93BF" w:rsidR="004E1C7A" w:rsidRPr="00324131" w:rsidRDefault="004E1C7A" w:rsidP="00C36C2C">
      <w:pPr>
        <w:pStyle w:val="PargrafodaLista"/>
        <w:numPr>
          <w:ilvl w:val="1"/>
          <w:numId w:val="12"/>
        </w:numPr>
        <w:tabs>
          <w:tab w:val="left" w:pos="0"/>
        </w:tabs>
        <w:spacing w:after="80"/>
        <w:ind w:left="0" w:right="-1" w:firstLine="0"/>
        <w:contextualSpacing w:val="0"/>
        <w:jc w:val="both"/>
        <w:rPr>
          <w:rFonts w:ascii="Times New Roman" w:hAnsi="Times New Roman" w:cs="Times New Roman"/>
        </w:rPr>
      </w:pPr>
      <w:r w:rsidRPr="00324131">
        <w:rPr>
          <w:rFonts w:ascii="Times New Roman" w:hAnsi="Times New Roman" w:cs="Times New Roman"/>
        </w:rPr>
        <w:t xml:space="preserve">Alternativamente à convocação para comparecer perante o órgão ou entidade para a assinatura do Termo de Contrato ou aceite do instrumento equivalente, </w:t>
      </w:r>
      <w:r w:rsidR="002139E8">
        <w:rPr>
          <w:rFonts w:ascii="Times New Roman" w:hAnsi="Times New Roman" w:cs="Times New Roman"/>
        </w:rPr>
        <w:t>a Autarquia</w:t>
      </w:r>
      <w:r w:rsidRPr="00324131">
        <w:rPr>
          <w:rFonts w:ascii="Times New Roman" w:hAnsi="Times New Roman" w:cs="Times New Roman"/>
        </w:rPr>
        <w:t xml:space="preserve"> poderá encaminhá-lo para assinatura ou aceite da Adjudicatária, mediante correspondência postal com aviso de recebimento (AR) ou meio eletrônico, para que seja assinado ou aceito e postado no prazo de 05 (cinco) dias úteis.</w:t>
      </w:r>
    </w:p>
    <w:p w14:paraId="64AEB408" w14:textId="7846FBAF" w:rsidR="004E1C7A" w:rsidRPr="00324131" w:rsidRDefault="004E1C7A" w:rsidP="00C36C2C">
      <w:pPr>
        <w:pStyle w:val="PargrafodaLista"/>
        <w:numPr>
          <w:ilvl w:val="2"/>
          <w:numId w:val="12"/>
        </w:numPr>
        <w:tabs>
          <w:tab w:val="left" w:pos="0"/>
        </w:tabs>
        <w:spacing w:after="80"/>
        <w:ind w:left="0" w:right="-1" w:firstLine="0"/>
        <w:contextualSpacing w:val="0"/>
        <w:jc w:val="both"/>
        <w:rPr>
          <w:rFonts w:ascii="Times New Roman" w:hAnsi="Times New Roman" w:cs="Times New Roman"/>
        </w:rPr>
      </w:pPr>
      <w:r w:rsidRPr="00324131">
        <w:rPr>
          <w:rFonts w:ascii="Times New Roman" w:hAnsi="Times New Roman" w:cs="Times New Roman"/>
        </w:rPr>
        <w:t>O prazo previsto no subitem anterior poderá ser prorrogado, por solicitação justificada do adjudicatário e aceita pel</w:t>
      </w:r>
      <w:r w:rsidR="002139E8">
        <w:rPr>
          <w:rFonts w:ascii="Times New Roman" w:hAnsi="Times New Roman" w:cs="Times New Roman"/>
        </w:rPr>
        <w:t>a Autarquia</w:t>
      </w:r>
      <w:r w:rsidRPr="00324131">
        <w:rPr>
          <w:rFonts w:ascii="Times New Roman" w:hAnsi="Times New Roman" w:cs="Times New Roman"/>
        </w:rPr>
        <w:t>.</w:t>
      </w:r>
    </w:p>
    <w:p w14:paraId="1D3D892D" w14:textId="77777777" w:rsidR="004E1C7A" w:rsidRPr="00324131" w:rsidRDefault="004E1C7A" w:rsidP="00C36C2C">
      <w:pPr>
        <w:pStyle w:val="PargrafodaLista"/>
        <w:numPr>
          <w:ilvl w:val="2"/>
          <w:numId w:val="12"/>
        </w:numPr>
        <w:tabs>
          <w:tab w:val="left" w:pos="0"/>
        </w:tabs>
        <w:spacing w:after="13"/>
        <w:ind w:left="0" w:right="-1"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 xml:space="preserve">O Aceite da Nota de Empenho ou do instrumento equivalente, emitida à empresa adjudicada, implica no reconhecimento de que:  </w:t>
      </w:r>
    </w:p>
    <w:p w14:paraId="5CC436E6" w14:textId="77777777" w:rsidR="004E1C7A" w:rsidRPr="00324131" w:rsidRDefault="004E1C7A" w:rsidP="00C36C2C">
      <w:pPr>
        <w:pStyle w:val="PargrafodaLista"/>
        <w:numPr>
          <w:ilvl w:val="3"/>
          <w:numId w:val="12"/>
        </w:numPr>
        <w:tabs>
          <w:tab w:val="left" w:pos="0"/>
        </w:tabs>
        <w:spacing w:after="120"/>
        <w:ind w:left="0" w:right="-1"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a referida Nota está substituindo o contrato, aplicando-se à relação de negócios ali estabelecida as disposições da Lei nº 8.666, de 1993; </w:t>
      </w:r>
    </w:p>
    <w:p w14:paraId="6E7AEE31" w14:textId="77777777" w:rsidR="004E1C7A" w:rsidRPr="00324131" w:rsidRDefault="004E1C7A" w:rsidP="00C36C2C">
      <w:pPr>
        <w:pStyle w:val="PargrafodaLista"/>
        <w:numPr>
          <w:ilvl w:val="3"/>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a contratada se vincula à sua proposta e às previsões contidas no edital e seus anexos; </w:t>
      </w:r>
    </w:p>
    <w:p w14:paraId="7D10C96E" w14:textId="644F8A0B" w:rsidR="004E1C7A" w:rsidRPr="00324131" w:rsidRDefault="004E1C7A" w:rsidP="00C36C2C">
      <w:pPr>
        <w:pStyle w:val="PargrafodaLista"/>
        <w:numPr>
          <w:ilvl w:val="3"/>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a contratada reconhece que as hipóteses de rescisão são aquelas previstas nos artigos 77 e 78 da Lei nº 8.666/93 e reconhece os direitos d</w:t>
      </w:r>
      <w:r w:rsidR="002139E8">
        <w:rPr>
          <w:rFonts w:ascii="Times New Roman" w:eastAsia="Times New Roman" w:hAnsi="Times New Roman" w:cs="Times New Roman"/>
          <w:color w:val="000000"/>
        </w:rPr>
        <w:t>a Autarquia</w:t>
      </w:r>
      <w:r w:rsidRPr="00324131">
        <w:rPr>
          <w:rFonts w:ascii="Times New Roman" w:eastAsia="Times New Roman" w:hAnsi="Times New Roman" w:cs="Times New Roman"/>
          <w:color w:val="000000"/>
        </w:rPr>
        <w:t xml:space="preserve"> previstos nos artigos 79 e 80 da mesma Lei. </w:t>
      </w:r>
    </w:p>
    <w:p w14:paraId="080C7614" w14:textId="0F4D8E10" w:rsidR="004E1C7A" w:rsidRPr="00324131" w:rsidRDefault="004E1C7A" w:rsidP="00C36C2C">
      <w:pPr>
        <w:pStyle w:val="PargrafodaLista"/>
        <w:numPr>
          <w:ilvl w:val="3"/>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 xml:space="preserve">O prazo de vigência da contratação </w:t>
      </w:r>
      <w:r w:rsidR="003953F3" w:rsidRPr="00324131">
        <w:rPr>
          <w:rFonts w:ascii="Times New Roman" w:eastAsia="Times New Roman" w:hAnsi="Times New Roman" w:cs="Times New Roman"/>
          <w:color w:val="000000"/>
        </w:rPr>
        <w:t>será de</w:t>
      </w:r>
      <w:r w:rsidRPr="00324131">
        <w:rPr>
          <w:rFonts w:ascii="Times New Roman" w:eastAsia="Times New Roman" w:hAnsi="Times New Roman" w:cs="Times New Roman"/>
          <w:color w:val="000000"/>
        </w:rPr>
        <w:t xml:space="preserve"> 12 (doze) meses, prorrogável conforme previsão no instrumento contratual ou no termo de referência. </w:t>
      </w:r>
    </w:p>
    <w:p w14:paraId="611A8D25" w14:textId="08277A57" w:rsidR="004E1C7A" w:rsidRPr="00324131" w:rsidRDefault="004E1C7A" w:rsidP="00C36C2C">
      <w:pPr>
        <w:pStyle w:val="PargrafodaLista"/>
        <w:numPr>
          <w:ilvl w:val="1"/>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 xml:space="preserve">Previamente à contratação </w:t>
      </w:r>
      <w:r w:rsidR="002139E8">
        <w:rPr>
          <w:rFonts w:ascii="Times New Roman" w:eastAsia="Times New Roman" w:hAnsi="Times New Roman" w:cs="Times New Roman"/>
          <w:color w:val="000000"/>
        </w:rPr>
        <w:t>a Autarquia</w:t>
      </w:r>
      <w:r w:rsidRPr="00324131">
        <w:rPr>
          <w:rFonts w:ascii="Times New Roman" w:eastAsia="Times New Roman" w:hAnsi="Times New Roman" w:cs="Times New Roman"/>
          <w:color w:val="000000"/>
        </w:rPr>
        <w:t xml:space="preserve">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52A5A0E7" w14:textId="77777777" w:rsidR="004E1C7A" w:rsidRPr="00324131" w:rsidRDefault="004E1C7A" w:rsidP="00C36C2C">
      <w:pPr>
        <w:pStyle w:val="PargrafodaLista"/>
        <w:numPr>
          <w:ilvl w:val="1"/>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Nos casos em que houver necessidade de assinatura do instrumento de contrato, e o fornecedor não estiver inscrito no SICAF, este deverá proceder ao seu cadastramento, sem ônus, antes da contratação. </w:t>
      </w:r>
    </w:p>
    <w:p w14:paraId="371A9D4D" w14:textId="77777777" w:rsidR="004E1C7A" w:rsidRPr="00324131" w:rsidRDefault="004E1C7A" w:rsidP="00C36C2C">
      <w:pPr>
        <w:pStyle w:val="PargrafodaLista"/>
        <w:numPr>
          <w:ilvl w:val="1"/>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Na hipótese de irregularidade do registro no SICAF, o contratado deverá regularizar a sua situação perante o cadastro no prazo de até 05 (cinco) dias úteis, sob pena de aplicação das penalidades previstas no edital e anexos. </w:t>
      </w:r>
    </w:p>
    <w:p w14:paraId="5A434CC4" w14:textId="572F4E4F" w:rsidR="004B48FC" w:rsidRPr="00324131" w:rsidRDefault="004E1C7A" w:rsidP="004B48FC">
      <w:pPr>
        <w:pStyle w:val="PargrafodaLista"/>
        <w:numPr>
          <w:ilvl w:val="1"/>
          <w:numId w:val="12"/>
        </w:numPr>
        <w:tabs>
          <w:tab w:val="left" w:pos="0"/>
        </w:tabs>
        <w:spacing w:after="120"/>
        <w:ind w:left="0" w:right="118" w:firstLine="0"/>
        <w:contextualSpacing w:val="0"/>
        <w:jc w:val="both"/>
        <w:rPr>
          <w:rFonts w:ascii="Times New Roman" w:eastAsia="Times New Roman" w:hAnsi="Times New Roman" w:cs="Times New Roman"/>
        </w:rPr>
      </w:pPr>
      <w:r w:rsidRPr="00324131">
        <w:rPr>
          <w:rFonts w:ascii="Times New Roman" w:eastAsia="Times New Roman" w:hAnsi="Times New Roman" w:cs="Times New Roman"/>
          <w:color w:val="000000"/>
        </w:rPr>
        <w:t xml:space="preserve">Na hipótese de o vencedor da licitação não comprovar as condições de habilitação consignadas no edital ou se recusar a assinar o contrato, </w:t>
      </w:r>
      <w:r w:rsidR="002139E8">
        <w:rPr>
          <w:rFonts w:ascii="Times New Roman" w:eastAsia="Times New Roman" w:hAnsi="Times New Roman" w:cs="Times New Roman"/>
          <w:color w:val="000000"/>
        </w:rPr>
        <w:t>a Autarquia</w:t>
      </w:r>
      <w:r w:rsidRPr="00324131">
        <w:rPr>
          <w:rFonts w:ascii="Times New Roman" w:eastAsia="Times New Roman" w:hAnsi="Times New Roman" w:cs="Times New Roman"/>
          <w:color w:val="000000"/>
        </w:rPr>
        <w:t xml:space="preserve">, sem prejuízo da aplicação das sanções das demais cominações legais cabíveis a esse licitante, poderá convocar outro licitante, respeitada a ordem de classificação, para, após a comprovação dos requisitos para </w:t>
      </w:r>
      <w:r w:rsidRPr="00324131">
        <w:rPr>
          <w:rFonts w:ascii="Times New Roman" w:eastAsia="Times New Roman" w:hAnsi="Times New Roman" w:cs="Times New Roman"/>
          <w:color w:val="000000"/>
        </w:rPr>
        <w:lastRenderedPageBreak/>
        <w:t xml:space="preserve">habilitação, analisada a proposta e eventuais documentos complementares e, feita a negociação, assinar o contrato. </w:t>
      </w:r>
    </w:p>
    <w:p w14:paraId="59D4FD94" w14:textId="77777777" w:rsidR="00417BE7" w:rsidRPr="00324131" w:rsidRDefault="004E1C7A" w:rsidP="00417BE7">
      <w:pPr>
        <w:pStyle w:val="Nivel01"/>
        <w:numPr>
          <w:ilvl w:val="0"/>
          <w:numId w:val="12"/>
        </w:numPr>
        <w:tabs>
          <w:tab w:val="clear" w:pos="567"/>
          <w:tab w:val="left" w:pos="0"/>
        </w:tabs>
        <w:spacing w:after="120"/>
        <w:ind w:left="0" w:right="-2" w:firstLine="0"/>
        <w:rPr>
          <w:rFonts w:ascii="Times New Roman" w:eastAsia="Times New Roman" w:hAnsi="Times New Roman"/>
          <w:sz w:val="24"/>
          <w:szCs w:val="24"/>
        </w:rPr>
      </w:pPr>
      <w:r w:rsidRPr="00324131">
        <w:rPr>
          <w:rFonts w:ascii="Times New Roman" w:hAnsi="Times New Roman"/>
          <w:sz w:val="24"/>
          <w:szCs w:val="24"/>
        </w:rPr>
        <w:t>DO REAJUSTAMENTO EM SENTIDO GERAL</w:t>
      </w:r>
      <w:r w:rsidRPr="00324131">
        <w:rPr>
          <w:rFonts w:ascii="Times New Roman" w:eastAsia="Century Gothic" w:hAnsi="Times New Roman"/>
          <w:sz w:val="24"/>
          <w:szCs w:val="24"/>
        </w:rPr>
        <w:t xml:space="preserve"> </w:t>
      </w:r>
    </w:p>
    <w:p w14:paraId="7EE7D00A" w14:textId="09EC650D" w:rsidR="005E141C" w:rsidRPr="00DF11A7" w:rsidRDefault="00DF11A7" w:rsidP="00DF11A7">
      <w:pPr>
        <w:pStyle w:val="PargrafodaLista"/>
        <w:numPr>
          <w:ilvl w:val="1"/>
          <w:numId w:val="12"/>
        </w:numPr>
        <w:spacing w:before="120" w:after="120" w:line="276" w:lineRule="auto"/>
        <w:ind w:left="0" w:firstLine="0"/>
        <w:contextualSpacing w:val="0"/>
        <w:jc w:val="both"/>
        <w:rPr>
          <w:rFonts w:ascii="Times New Roman" w:hAnsi="Times New Roman" w:cs="Times New Roman"/>
          <w:color w:val="000000"/>
        </w:rPr>
      </w:pPr>
      <w:r w:rsidRPr="00DF11A7">
        <w:rPr>
          <w:rFonts w:ascii="Times New Roman" w:hAnsi="Times New Roman" w:cs="Times New Roman"/>
          <w:color w:val="000000" w:themeColor="text1"/>
        </w:rPr>
        <w:t>As regras acerca do reajustamento em sentido geral do valor contratual são as estabelecidas no Termo de Referência, anexo a este Edital.</w:t>
      </w:r>
    </w:p>
    <w:p w14:paraId="52A069DC" w14:textId="4453FF0C" w:rsidR="004E1C7A" w:rsidRPr="00474B8B" w:rsidRDefault="004E1C7A" w:rsidP="00474B8B">
      <w:pPr>
        <w:pStyle w:val="PargrafodaLista"/>
        <w:numPr>
          <w:ilvl w:val="0"/>
          <w:numId w:val="20"/>
        </w:numPr>
        <w:spacing w:before="240" w:after="120"/>
        <w:ind w:left="0" w:firstLine="0"/>
        <w:jc w:val="both"/>
        <w:rPr>
          <w:rFonts w:ascii="Times New Roman" w:eastAsia="Times New Roman" w:hAnsi="Times New Roman" w:cs="Times New Roman"/>
          <w:color w:val="000000"/>
        </w:rPr>
      </w:pPr>
      <w:r w:rsidRPr="00474B8B">
        <w:rPr>
          <w:rFonts w:ascii="Times New Roman" w:eastAsiaTheme="majorEastAsia" w:hAnsi="Times New Roman" w:cs="Times New Roman"/>
          <w:b/>
          <w:bCs/>
        </w:rPr>
        <w:t xml:space="preserve">DO RECEBIMENTO DO OBJETO E DA FISCALIZAÇÃO </w:t>
      </w:r>
    </w:p>
    <w:p w14:paraId="6F0A09DD" w14:textId="77777777" w:rsidR="004E1C7A" w:rsidRPr="00324131" w:rsidRDefault="004E1C7A" w:rsidP="00BB730B">
      <w:pPr>
        <w:pStyle w:val="PargrafodaLista"/>
        <w:numPr>
          <w:ilvl w:val="1"/>
          <w:numId w:val="20"/>
        </w:numPr>
        <w:tabs>
          <w:tab w:val="left" w:pos="0"/>
        </w:tabs>
        <w:spacing w:before="160" w:after="80"/>
        <w:ind w:left="0" w:right="-1" w:firstLine="0"/>
        <w:jc w:val="both"/>
        <w:rPr>
          <w:rFonts w:ascii="Times New Roman" w:hAnsi="Times New Roman" w:cs="Times New Roman"/>
        </w:rPr>
      </w:pPr>
      <w:r w:rsidRPr="00324131">
        <w:rPr>
          <w:rFonts w:ascii="Times New Roman" w:hAnsi="Times New Roman" w:cs="Times New Roman"/>
        </w:rPr>
        <w:t xml:space="preserve">Os critérios de recebimento e aceitação do objeto e de fiscalização estão previstos no Termo de Referência. </w:t>
      </w:r>
    </w:p>
    <w:p w14:paraId="6F296788" w14:textId="77777777" w:rsidR="004E1C7A" w:rsidRPr="00324131" w:rsidRDefault="004E1C7A" w:rsidP="00BD06BC">
      <w:pPr>
        <w:pStyle w:val="PargrafodaLista"/>
        <w:numPr>
          <w:ilvl w:val="0"/>
          <w:numId w:val="20"/>
        </w:numPr>
        <w:tabs>
          <w:tab w:val="left" w:pos="0"/>
        </w:tabs>
        <w:spacing w:before="240" w:after="120"/>
        <w:ind w:left="0" w:firstLine="0"/>
        <w:contextualSpacing w:val="0"/>
        <w:jc w:val="both"/>
        <w:rPr>
          <w:rFonts w:ascii="Times New Roman" w:eastAsiaTheme="majorEastAsia" w:hAnsi="Times New Roman" w:cs="Times New Roman"/>
          <w:b/>
          <w:bCs/>
        </w:rPr>
      </w:pPr>
      <w:r w:rsidRPr="00324131">
        <w:rPr>
          <w:rFonts w:ascii="Times New Roman" w:eastAsiaTheme="majorEastAsia" w:hAnsi="Times New Roman" w:cs="Times New Roman"/>
          <w:b/>
          <w:bCs/>
        </w:rPr>
        <w:t xml:space="preserve">DAS OBRIGAÇÕES DA CONTRATANTE E DA CONTRATADA </w:t>
      </w:r>
    </w:p>
    <w:p w14:paraId="2275BD2D" w14:textId="77777777" w:rsidR="004E1C7A" w:rsidRPr="00324131" w:rsidRDefault="004E1C7A" w:rsidP="0096001E">
      <w:pPr>
        <w:pStyle w:val="PargrafodaLista"/>
        <w:numPr>
          <w:ilvl w:val="1"/>
          <w:numId w:val="20"/>
        </w:numPr>
        <w:tabs>
          <w:tab w:val="left" w:pos="284"/>
        </w:tabs>
        <w:spacing w:before="160" w:after="80"/>
        <w:ind w:left="0" w:firstLine="0"/>
        <w:jc w:val="both"/>
        <w:rPr>
          <w:rFonts w:ascii="Times New Roman" w:eastAsiaTheme="majorEastAsia" w:hAnsi="Times New Roman" w:cs="Times New Roman"/>
          <w:b/>
          <w:bCs/>
        </w:rPr>
      </w:pPr>
      <w:r w:rsidRPr="00324131">
        <w:rPr>
          <w:rFonts w:ascii="Times New Roman" w:hAnsi="Times New Roman" w:cs="Times New Roman"/>
        </w:rPr>
        <w:t>As obrigações da Contratante e da Contratada são as estabelecidas no Termo de Referência, bem como na Minuta do Contrato.</w:t>
      </w:r>
    </w:p>
    <w:p w14:paraId="19E72910" w14:textId="77777777" w:rsidR="004E1C7A" w:rsidRPr="00324131" w:rsidRDefault="004E1C7A" w:rsidP="00BD06BC">
      <w:pPr>
        <w:pStyle w:val="PargrafodaLista"/>
        <w:numPr>
          <w:ilvl w:val="0"/>
          <w:numId w:val="20"/>
        </w:numPr>
        <w:tabs>
          <w:tab w:val="left" w:pos="0"/>
        </w:tabs>
        <w:spacing w:before="240" w:after="120"/>
        <w:ind w:left="0" w:firstLine="0"/>
        <w:contextualSpacing w:val="0"/>
        <w:jc w:val="both"/>
        <w:rPr>
          <w:rFonts w:ascii="Times New Roman" w:eastAsiaTheme="majorEastAsia" w:hAnsi="Times New Roman" w:cs="Times New Roman"/>
          <w:b/>
          <w:bCs/>
        </w:rPr>
      </w:pPr>
      <w:r w:rsidRPr="00324131">
        <w:rPr>
          <w:rFonts w:ascii="Times New Roman" w:eastAsiaTheme="majorEastAsia" w:hAnsi="Times New Roman" w:cs="Times New Roman"/>
          <w:b/>
          <w:bCs/>
        </w:rPr>
        <w:t xml:space="preserve"> DO PAGAMENTO </w:t>
      </w:r>
    </w:p>
    <w:p w14:paraId="541F09C0" w14:textId="77777777" w:rsidR="004E1C7A" w:rsidRPr="00324131" w:rsidRDefault="004E1C7A" w:rsidP="0096001E">
      <w:pPr>
        <w:pStyle w:val="PargrafodaLista"/>
        <w:numPr>
          <w:ilvl w:val="1"/>
          <w:numId w:val="20"/>
        </w:numPr>
        <w:tabs>
          <w:tab w:val="left" w:pos="284"/>
        </w:tabs>
        <w:spacing w:before="160" w:after="80"/>
        <w:ind w:left="0" w:firstLine="0"/>
        <w:jc w:val="both"/>
        <w:rPr>
          <w:rFonts w:ascii="Times New Roman" w:eastAsiaTheme="majorEastAsia" w:hAnsi="Times New Roman" w:cs="Times New Roman"/>
          <w:b/>
          <w:bCs/>
        </w:rPr>
      </w:pPr>
      <w:r w:rsidRPr="00324131">
        <w:rPr>
          <w:rFonts w:ascii="Times New Roman" w:hAnsi="Times New Roman" w:cs="Times New Roman"/>
        </w:rPr>
        <w:t xml:space="preserve">As regras acerca do pagamento são as estabelecidas no Termo de Referência, anexo a este Edital. </w:t>
      </w:r>
    </w:p>
    <w:p w14:paraId="45C5FAC5" w14:textId="675B8CB2" w:rsidR="004E1C7A" w:rsidRPr="00324131" w:rsidRDefault="004E1C7A" w:rsidP="00BD06BC">
      <w:pPr>
        <w:pStyle w:val="PargrafodaLista"/>
        <w:numPr>
          <w:ilvl w:val="0"/>
          <w:numId w:val="20"/>
        </w:numPr>
        <w:tabs>
          <w:tab w:val="center" w:pos="0"/>
        </w:tabs>
        <w:spacing w:before="240" w:after="120"/>
        <w:ind w:left="0" w:firstLine="0"/>
        <w:contextualSpacing w:val="0"/>
        <w:jc w:val="both"/>
        <w:rPr>
          <w:rFonts w:ascii="Times New Roman" w:eastAsiaTheme="majorEastAsia" w:hAnsi="Times New Roman" w:cs="Times New Roman"/>
          <w:b/>
          <w:bCs/>
        </w:rPr>
      </w:pPr>
      <w:r w:rsidRPr="00324131">
        <w:rPr>
          <w:rFonts w:ascii="Times New Roman" w:eastAsiaTheme="majorEastAsia" w:hAnsi="Times New Roman" w:cs="Times New Roman"/>
          <w:b/>
          <w:bCs/>
        </w:rPr>
        <w:t>DAS SANÇÕES ADMINISTRATIVAS</w:t>
      </w:r>
    </w:p>
    <w:p w14:paraId="5732203F" w14:textId="77777777" w:rsidR="004E1C7A" w:rsidRPr="00324131" w:rsidRDefault="004E1C7A" w:rsidP="00BD06BC">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Comete infração administrativa, nos termos da Lei nº 10.520, de 2002, o licitante/adjudicatário que:</w:t>
      </w:r>
    </w:p>
    <w:p w14:paraId="390BF212" w14:textId="77777777" w:rsidR="004E1C7A" w:rsidRPr="00324131" w:rsidRDefault="004E1C7A" w:rsidP="00D26F1B">
      <w:pPr>
        <w:pStyle w:val="PargrafodaLista"/>
        <w:numPr>
          <w:ilvl w:val="2"/>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não assinar o termo de contrato ou aceitar/retirar o instrumento equivalente, quando convocado dentro do prazo de validade da proposta;</w:t>
      </w:r>
    </w:p>
    <w:p w14:paraId="1A526692"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não assinar a ata de registro de preços, quando cabível; </w:t>
      </w:r>
    </w:p>
    <w:p w14:paraId="6635B432" w14:textId="70A2C047" w:rsidR="004E1C7A" w:rsidRPr="00324131" w:rsidRDefault="00BD4974"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Pr>
          <w:rFonts w:ascii="Times New Roman" w:hAnsi="Times New Roman" w:cs="Times New Roman"/>
        </w:rPr>
        <w:t xml:space="preserve"> </w:t>
      </w:r>
      <w:r w:rsidR="004E1C7A" w:rsidRPr="00324131">
        <w:rPr>
          <w:rFonts w:ascii="Times New Roman" w:hAnsi="Times New Roman" w:cs="Times New Roman"/>
        </w:rPr>
        <w:t xml:space="preserve">; </w:t>
      </w:r>
    </w:p>
    <w:p w14:paraId="354ED51B"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deixar de entregar os documentos exigidos no certame; </w:t>
      </w:r>
    </w:p>
    <w:p w14:paraId="2C5238B6"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ensejar o retardamento da execução do objeto; </w:t>
      </w:r>
    </w:p>
    <w:p w14:paraId="69567807"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não mantiver a proposta; </w:t>
      </w:r>
    </w:p>
    <w:p w14:paraId="3547A38C"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cometer fraude fiscal; </w:t>
      </w:r>
    </w:p>
    <w:p w14:paraId="185A0721" w14:textId="77777777" w:rsidR="004E1C7A" w:rsidRPr="00324131" w:rsidRDefault="004E1C7A" w:rsidP="00D26F1B">
      <w:pPr>
        <w:pStyle w:val="PargrafodaLista"/>
        <w:numPr>
          <w:ilvl w:val="3"/>
          <w:numId w:val="20"/>
        </w:numPr>
        <w:tabs>
          <w:tab w:val="center" w:pos="0"/>
          <w:tab w:val="left" w:pos="284"/>
          <w:tab w:val="center" w:pos="993"/>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comportar-se de modo inidôneo; </w:t>
      </w:r>
    </w:p>
    <w:p w14:paraId="50D04B96" w14:textId="77777777" w:rsidR="004E1C7A" w:rsidRPr="00324131" w:rsidRDefault="004E1C7A" w:rsidP="00950569">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As sanções do item acima também se aplicam aos integrantes do cadastro de reserva, em pregão para registro de preços que, convocados, não honrarem o compromisso assumido injustificadamente. </w:t>
      </w:r>
    </w:p>
    <w:p w14:paraId="61F0A816" w14:textId="77777777" w:rsidR="004E1C7A" w:rsidRPr="00324131" w:rsidRDefault="004E1C7A" w:rsidP="00950569">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686D31BA" w14:textId="77777777" w:rsidR="004E1C7A" w:rsidRPr="00324131" w:rsidRDefault="004E1C7A" w:rsidP="00950569">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O licitante/adjudicatário que cometer qualquer das infrações discriminadas nos subitens anteriores ficará sujeito, sem prejuízo da responsabilidade civil e criminal, às seguintes sanções: </w:t>
      </w:r>
    </w:p>
    <w:p w14:paraId="40198F53" w14:textId="77777777" w:rsidR="004E1C7A" w:rsidRPr="00324131" w:rsidRDefault="004E1C7A" w:rsidP="00950569">
      <w:pPr>
        <w:pStyle w:val="PargrafodaLista"/>
        <w:numPr>
          <w:ilvl w:val="2"/>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Advertência por faltas leves, assim entendidas como aquelas que não acarretarem prejuízos significativos ao objeto da contratação; </w:t>
      </w:r>
    </w:p>
    <w:p w14:paraId="2F9C4C6E" w14:textId="77777777" w:rsidR="004E1C7A" w:rsidRPr="00324131" w:rsidRDefault="004E1C7A" w:rsidP="0096001E">
      <w:pPr>
        <w:pStyle w:val="PargrafodaLista"/>
        <w:numPr>
          <w:ilvl w:val="2"/>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Multa de 10% (dez por cento) sobre o valor estimado do(s) item(s) prejudicado(s) pela conduta do licitante; </w:t>
      </w:r>
    </w:p>
    <w:p w14:paraId="1A2CD34F" w14:textId="31CB1899" w:rsidR="004E1C7A" w:rsidRPr="00324131" w:rsidRDefault="004E1C7A" w:rsidP="0096001E">
      <w:pPr>
        <w:pStyle w:val="PargrafodaLista"/>
        <w:numPr>
          <w:ilvl w:val="2"/>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Suspensão de licitar e impedimento de contratar com o órgão, entidade ou unidade administrativa pela qual </w:t>
      </w:r>
      <w:r w:rsidR="002139E8">
        <w:rPr>
          <w:rFonts w:ascii="Times New Roman" w:hAnsi="Times New Roman" w:cs="Times New Roman"/>
        </w:rPr>
        <w:t>a Autarquia</w:t>
      </w:r>
      <w:r w:rsidRPr="00324131">
        <w:rPr>
          <w:rFonts w:ascii="Times New Roman" w:hAnsi="Times New Roman" w:cs="Times New Roman"/>
        </w:rPr>
        <w:t xml:space="preserve"> Pública opera e atua concretamente, pelo prazo de até dois anos; </w:t>
      </w:r>
    </w:p>
    <w:p w14:paraId="44B32BC8" w14:textId="77777777" w:rsidR="004E1C7A" w:rsidRPr="00324131" w:rsidRDefault="004E1C7A" w:rsidP="0096001E">
      <w:pPr>
        <w:pStyle w:val="PargrafodaLista"/>
        <w:numPr>
          <w:ilvl w:val="2"/>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Impedimento de licitar e de contratar com a União e descredenciamento no SICAF, pelo prazo de até cinco anos; </w:t>
      </w:r>
    </w:p>
    <w:p w14:paraId="28A36655" w14:textId="34368D8D" w:rsidR="004E1C7A" w:rsidRPr="00324131" w:rsidRDefault="004E1C7A" w:rsidP="00950569">
      <w:pPr>
        <w:pStyle w:val="PargrafodaLista"/>
        <w:numPr>
          <w:ilvl w:val="2"/>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lastRenderedPageBreak/>
        <w:t xml:space="preserve">Declaração de inidoneidade para licitar ou contratar com </w:t>
      </w:r>
      <w:r w:rsidR="002139E8">
        <w:rPr>
          <w:rFonts w:ascii="Times New Roman" w:hAnsi="Times New Roman" w:cs="Times New Roman"/>
        </w:rPr>
        <w:t>a Autarquia</w:t>
      </w:r>
      <w:r w:rsidRPr="00324131">
        <w:rPr>
          <w:rFonts w:ascii="Times New Roman" w:hAnsi="Times New Roman" w:cs="Times New Roman"/>
        </w:rPr>
        <w:t xml:space="preserve">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F999A15" w14:textId="77777777" w:rsidR="004E1C7A" w:rsidRPr="00324131" w:rsidRDefault="004E1C7A" w:rsidP="00240903">
      <w:pPr>
        <w:pStyle w:val="PargrafodaLista"/>
        <w:numPr>
          <w:ilvl w:val="2"/>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 penalidade de multa pode ser aplicada cumulativamente com as demais sanções. </w:t>
      </w:r>
    </w:p>
    <w:p w14:paraId="62B8CAE1" w14:textId="77777777" w:rsidR="004E1C7A" w:rsidRPr="00324131" w:rsidRDefault="004E1C7A" w:rsidP="00240903">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64BFCDE" w14:textId="77777777" w:rsidR="004E1C7A" w:rsidRPr="00324131" w:rsidRDefault="004E1C7A" w:rsidP="00240903">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0C30B668" w14:textId="77777777" w:rsidR="004E1C7A" w:rsidRPr="00324131" w:rsidRDefault="004E1C7A" w:rsidP="0096001E">
      <w:pPr>
        <w:pStyle w:val="PargrafodaLista"/>
        <w:numPr>
          <w:ilvl w:val="1"/>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3D25A85" w14:textId="77777777" w:rsidR="004E1C7A" w:rsidRPr="00324131" w:rsidRDefault="004E1C7A" w:rsidP="00474B8B">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Caso o valor da multa não seja suficiente para cobrir os prejuízos causados pela conduta do licitante, a União ou Entidade poderá cobrar o valor remanescente judicialmente, conforme artigo 419 do Código Civil. </w:t>
      </w:r>
    </w:p>
    <w:p w14:paraId="77E776A1" w14:textId="77777777" w:rsidR="004E1C7A" w:rsidRPr="00324131" w:rsidRDefault="004E1C7A" w:rsidP="00474B8B">
      <w:pPr>
        <w:pStyle w:val="PargrafodaLista"/>
        <w:numPr>
          <w:ilvl w:val="1"/>
          <w:numId w:val="20"/>
        </w:numPr>
        <w:tabs>
          <w:tab w:val="center" w:pos="0"/>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 aplicação de qualquer das penalidades previstas realizar-se-á em processo administrativo que assegurará o contraditório e a ampla defesa ao licitante/adjudicatário, observando-se o procedimento previsto na Lei nº 8.666, de 1993, e subsidiariamente na Lei nº 9.784, de 1999. </w:t>
      </w:r>
    </w:p>
    <w:p w14:paraId="05BF0849" w14:textId="77777777" w:rsidR="004E1C7A" w:rsidRPr="00324131" w:rsidRDefault="004E1C7A" w:rsidP="0096001E">
      <w:pPr>
        <w:pStyle w:val="PargrafodaLista"/>
        <w:numPr>
          <w:ilvl w:val="1"/>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 autoridade competente, na aplicação das sanções, levará em consideração a gravidade da conduta do infrator, o caráter educativo da pena, bem como o dano causado à Administração, observado o princípio da proporcionalidade. </w:t>
      </w:r>
    </w:p>
    <w:p w14:paraId="0CAD8D7F" w14:textId="77777777" w:rsidR="004E1C7A" w:rsidRPr="00324131" w:rsidRDefault="004E1C7A" w:rsidP="0096001E">
      <w:pPr>
        <w:pStyle w:val="PargrafodaLista"/>
        <w:numPr>
          <w:ilvl w:val="1"/>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As penalidades serão obrigatoriamente registradas no SICAF. </w:t>
      </w:r>
    </w:p>
    <w:p w14:paraId="791A04B8" w14:textId="77777777" w:rsidR="004E1C7A" w:rsidRPr="00324131" w:rsidRDefault="004E1C7A" w:rsidP="0096001E">
      <w:pPr>
        <w:pStyle w:val="PargrafodaLista"/>
        <w:numPr>
          <w:ilvl w:val="1"/>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As sanções por atos praticados no decorrer da contratação estão previstas no Termo de Referência. </w:t>
      </w:r>
    </w:p>
    <w:p w14:paraId="763400E6" w14:textId="0A9125E7" w:rsidR="004E1C7A" w:rsidRPr="00324131" w:rsidRDefault="004E1C7A" w:rsidP="0096001E">
      <w:pPr>
        <w:pStyle w:val="PargrafodaLista"/>
        <w:numPr>
          <w:ilvl w:val="1"/>
          <w:numId w:val="20"/>
        </w:numPr>
        <w:tabs>
          <w:tab w:val="left" w:pos="284"/>
          <w:tab w:val="center" w:pos="567"/>
        </w:tabs>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O </w:t>
      </w:r>
      <w:r w:rsidR="00730A07">
        <w:rPr>
          <w:rFonts w:ascii="Times New Roman" w:hAnsi="Times New Roman" w:cs="Times New Roman"/>
        </w:rPr>
        <w:t>SAAE</w:t>
      </w:r>
      <w:r w:rsidRPr="00324131">
        <w:rPr>
          <w:rFonts w:ascii="Times New Roman" w:hAnsi="Times New Roman" w:cs="Times New Roman"/>
        </w:rPr>
        <w:t xml:space="preserve"> </w:t>
      </w:r>
      <w:r w:rsidR="005E628A">
        <w:rPr>
          <w:rFonts w:ascii="Times New Roman" w:hAnsi="Times New Roman" w:cs="Times New Roman"/>
        </w:rPr>
        <w:t>Viçosa</w:t>
      </w:r>
      <w:r w:rsidRPr="00324131">
        <w:rPr>
          <w:rFonts w:ascii="Times New Roman" w:hAnsi="Times New Roman" w:cs="Times New Roman"/>
        </w:rPr>
        <w:t xml:space="preserve"> adotará rito similar ao adotado pela União para a instauração de Processo Administrativo de Responsabilização – PAR, podendo editar normas espec</w:t>
      </w:r>
      <w:r w:rsidR="008254AC" w:rsidRPr="00324131">
        <w:rPr>
          <w:rFonts w:ascii="Times New Roman" w:hAnsi="Times New Roman" w:cs="Times New Roman"/>
        </w:rPr>
        <w:t>í</w:t>
      </w:r>
      <w:r w:rsidRPr="00324131">
        <w:rPr>
          <w:rFonts w:ascii="Times New Roman" w:hAnsi="Times New Roman" w:cs="Times New Roman"/>
        </w:rPr>
        <w:t xml:space="preserve">ficas sobre a matéria. </w:t>
      </w:r>
    </w:p>
    <w:p w14:paraId="441373B6" w14:textId="77777777" w:rsidR="004E1C7A" w:rsidRPr="00324131" w:rsidRDefault="004E1C7A" w:rsidP="0022071D">
      <w:pPr>
        <w:pStyle w:val="PargrafodaLista"/>
        <w:numPr>
          <w:ilvl w:val="0"/>
          <w:numId w:val="20"/>
        </w:numPr>
        <w:tabs>
          <w:tab w:val="left"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b/>
        </w:rPr>
        <w:t>DA IMPUGNAÇÃO AO EDITAL E DO PEDIDO DE ESCLARECIMENTO</w:t>
      </w:r>
    </w:p>
    <w:p w14:paraId="394AE635" w14:textId="77777777" w:rsidR="004E1C7A" w:rsidRPr="00324131" w:rsidRDefault="004E1C7A" w:rsidP="0022071D">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Até 03 (três) dias úteis antes da data designada para a abertura da sessão pública, qualquer pessoa poderá impugnar este Edital.</w:t>
      </w:r>
    </w:p>
    <w:p w14:paraId="096E57F9" w14:textId="611B6CAB" w:rsidR="004E1C7A" w:rsidRPr="00324131" w:rsidRDefault="004E1C7A" w:rsidP="004019D9">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 impugnação poderá ser realizada por forma eletrônica, pelo e-mail:</w:t>
      </w:r>
      <w:r w:rsidR="008254AC" w:rsidRPr="00324131">
        <w:rPr>
          <w:rFonts w:ascii="Times New Roman" w:hAnsi="Times New Roman" w:cs="Times New Roman"/>
        </w:rPr>
        <w:t xml:space="preserve"> </w:t>
      </w:r>
      <w:hyperlink r:id="rId16" w:history="1">
        <w:r w:rsidR="00825999" w:rsidRPr="00BA18C6">
          <w:rPr>
            <w:rStyle w:val="Hyperlink"/>
            <w:rFonts w:ascii="Times New Roman" w:hAnsi="Times New Roman" w:cs="Times New Roman"/>
          </w:rPr>
          <w:t>cpl@saaevicosa.mg.gov.br</w:t>
        </w:r>
      </w:hyperlink>
      <w:r w:rsidRPr="00324131">
        <w:rPr>
          <w:rFonts w:ascii="Times New Roman" w:hAnsi="Times New Roman" w:cs="Times New Roman"/>
        </w:rPr>
        <w:t>,</w:t>
      </w:r>
      <w:r w:rsidR="00DB147F" w:rsidRPr="00DB147F">
        <w:rPr>
          <w:rFonts w:ascii="Times New Roman" w:hAnsi="Times New Roman" w:cs="Times New Roman"/>
        </w:rPr>
        <w:t xml:space="preserve"> </w:t>
      </w:r>
      <w:r w:rsidR="00DB147F" w:rsidRPr="00324131">
        <w:rPr>
          <w:rFonts w:ascii="Times New Roman" w:hAnsi="Times New Roman" w:cs="Times New Roman"/>
        </w:rPr>
        <w:t>hipótese em que o licitante deverá obter a mensagem eletrônica de resposta do Pregoeiro atestando o recebimento do arquivo pelo Pregoeiro (a documentação original deve ser apresentada em até 05 dias após o envio do e-mail, caso não tenha sido assinada digitalmente)</w:t>
      </w:r>
      <w:r w:rsidRPr="00324131">
        <w:rPr>
          <w:rFonts w:ascii="Times New Roman" w:hAnsi="Times New Roman" w:cs="Times New Roman"/>
        </w:rPr>
        <w:t xml:space="preserve"> ou por petição dirigida ou protocolada </w:t>
      </w:r>
      <w:bookmarkStart w:id="4" w:name="_Hlk118887651"/>
      <w:r w:rsidR="00CC54DD" w:rsidRPr="00324131">
        <w:rPr>
          <w:rFonts w:ascii="Times New Roman" w:hAnsi="Times New Roman" w:cs="Times New Roman"/>
        </w:rPr>
        <w:t>(</w:t>
      </w:r>
      <w:r w:rsidR="002C789C" w:rsidRPr="00324131">
        <w:rPr>
          <w:rFonts w:ascii="Times New Roman" w:hAnsi="Times New Roman" w:cs="Times New Roman"/>
        </w:rPr>
        <w:t>de segunda a sexta de 07:00hs às 1</w:t>
      </w:r>
      <w:r w:rsidR="006058EB">
        <w:rPr>
          <w:rFonts w:ascii="Times New Roman" w:hAnsi="Times New Roman" w:cs="Times New Roman"/>
        </w:rPr>
        <w:t>0</w:t>
      </w:r>
      <w:r w:rsidR="002C789C" w:rsidRPr="00324131">
        <w:rPr>
          <w:rFonts w:ascii="Times New Roman" w:hAnsi="Times New Roman" w:cs="Times New Roman"/>
        </w:rPr>
        <w:t>:</w:t>
      </w:r>
      <w:r w:rsidR="006058EB">
        <w:rPr>
          <w:rFonts w:ascii="Times New Roman" w:hAnsi="Times New Roman" w:cs="Times New Roman"/>
        </w:rPr>
        <w:t>3</w:t>
      </w:r>
      <w:r w:rsidR="002C789C" w:rsidRPr="00324131">
        <w:rPr>
          <w:rFonts w:ascii="Times New Roman" w:hAnsi="Times New Roman" w:cs="Times New Roman"/>
        </w:rPr>
        <w:t>0hs e 1</w:t>
      </w:r>
      <w:r w:rsidR="006058EB">
        <w:rPr>
          <w:rFonts w:ascii="Times New Roman" w:hAnsi="Times New Roman" w:cs="Times New Roman"/>
        </w:rPr>
        <w:t>1</w:t>
      </w:r>
      <w:r w:rsidR="002C789C" w:rsidRPr="00324131">
        <w:rPr>
          <w:rFonts w:ascii="Times New Roman" w:hAnsi="Times New Roman" w:cs="Times New Roman"/>
        </w:rPr>
        <w:t>:00hs às 16:00hs</w:t>
      </w:r>
      <w:r w:rsidRPr="00324131">
        <w:rPr>
          <w:rFonts w:ascii="Times New Roman" w:hAnsi="Times New Roman" w:cs="Times New Roman"/>
        </w:rPr>
        <w:t>)</w:t>
      </w:r>
      <w:bookmarkEnd w:id="4"/>
      <w:r w:rsidRPr="00324131">
        <w:rPr>
          <w:rFonts w:ascii="Times New Roman" w:hAnsi="Times New Roman" w:cs="Times New Roman"/>
        </w:rPr>
        <w:t xml:space="preserve"> </w:t>
      </w:r>
      <w:r w:rsidR="002C789C" w:rsidRPr="00324131">
        <w:rPr>
          <w:rFonts w:ascii="Times New Roman" w:hAnsi="Times New Roman" w:cs="Times New Roman"/>
        </w:rPr>
        <w:t>em dias de funcionamento d</w:t>
      </w:r>
      <w:r w:rsidR="00E67B75">
        <w:rPr>
          <w:rFonts w:ascii="Times New Roman" w:hAnsi="Times New Roman" w:cs="Times New Roman"/>
        </w:rPr>
        <w:t>o</w:t>
      </w:r>
      <w:r w:rsidR="002C789C" w:rsidRPr="00324131">
        <w:rPr>
          <w:rFonts w:ascii="Times New Roman" w:hAnsi="Times New Roman" w:cs="Times New Roman"/>
        </w:rPr>
        <w:t xml:space="preserve"> </w:t>
      </w:r>
      <w:r w:rsidR="00E67B75">
        <w:rPr>
          <w:rFonts w:ascii="Times New Roman" w:hAnsi="Times New Roman" w:cs="Times New Roman"/>
        </w:rPr>
        <w:t>SAAE</w:t>
      </w:r>
      <w:r w:rsidR="00477458" w:rsidRPr="00324131">
        <w:rPr>
          <w:rFonts w:ascii="Times New Roman" w:hAnsi="Times New Roman" w:cs="Times New Roman"/>
        </w:rPr>
        <w:t xml:space="preserve"> </w:t>
      </w:r>
      <w:r w:rsidR="005E628A">
        <w:rPr>
          <w:rFonts w:ascii="Times New Roman" w:hAnsi="Times New Roman" w:cs="Times New Roman"/>
        </w:rPr>
        <w:t>Viçosa</w:t>
      </w:r>
      <w:r w:rsidR="002C789C" w:rsidRPr="00324131">
        <w:rPr>
          <w:rFonts w:ascii="Times New Roman" w:hAnsi="Times New Roman" w:cs="Times New Roman"/>
        </w:rPr>
        <w:t>,</w:t>
      </w:r>
      <w:r w:rsidR="00DB147F">
        <w:rPr>
          <w:rFonts w:ascii="Times New Roman" w:hAnsi="Times New Roman" w:cs="Times New Roman"/>
        </w:rPr>
        <w:t xml:space="preserve"> </w:t>
      </w:r>
      <w:r w:rsidRPr="00324131">
        <w:rPr>
          <w:rFonts w:ascii="Times New Roman" w:hAnsi="Times New Roman" w:cs="Times New Roman"/>
        </w:rPr>
        <w:t xml:space="preserve">no endereço: </w:t>
      </w:r>
      <w:r w:rsidR="005E628A">
        <w:rPr>
          <w:rFonts w:ascii="Times New Roman" w:hAnsi="Times New Roman" w:cs="Times New Roman"/>
        </w:rPr>
        <w:t>Rua do Pintinho, s/nº, Bairro Bela Vista</w:t>
      </w:r>
      <w:r w:rsidRPr="00324131">
        <w:rPr>
          <w:rFonts w:ascii="Times New Roman" w:hAnsi="Times New Roman" w:cs="Times New Roman"/>
        </w:rPr>
        <w:t xml:space="preserve">, Município de </w:t>
      </w:r>
      <w:r w:rsidR="005E628A">
        <w:rPr>
          <w:rFonts w:ascii="Times New Roman" w:hAnsi="Times New Roman" w:cs="Times New Roman"/>
        </w:rPr>
        <w:t>Viçosa</w:t>
      </w:r>
      <w:r w:rsidRPr="00324131">
        <w:rPr>
          <w:rFonts w:ascii="Times New Roman" w:hAnsi="Times New Roman" w:cs="Times New Roman"/>
        </w:rPr>
        <w:t>, Estado de Minas Gerais, CEP 35.4</w:t>
      </w:r>
      <w:r w:rsidR="005633BC" w:rsidRPr="00324131">
        <w:rPr>
          <w:rFonts w:ascii="Times New Roman" w:hAnsi="Times New Roman" w:cs="Times New Roman"/>
        </w:rPr>
        <w:t>47</w:t>
      </w:r>
      <w:r w:rsidRPr="00324131">
        <w:rPr>
          <w:rFonts w:ascii="Times New Roman" w:hAnsi="Times New Roman" w:cs="Times New Roman"/>
        </w:rPr>
        <w:t>-000, n</w:t>
      </w:r>
      <w:r w:rsidR="005633BC" w:rsidRPr="00324131">
        <w:rPr>
          <w:rFonts w:ascii="Times New Roman" w:hAnsi="Times New Roman" w:cs="Times New Roman"/>
        </w:rPr>
        <w:t>a</w:t>
      </w:r>
      <w:r w:rsidRPr="00324131">
        <w:rPr>
          <w:rFonts w:ascii="Times New Roman" w:hAnsi="Times New Roman" w:cs="Times New Roman"/>
        </w:rPr>
        <w:t xml:space="preserve"> </w:t>
      </w:r>
      <w:r w:rsidR="009048B8">
        <w:rPr>
          <w:rFonts w:ascii="Times New Roman" w:hAnsi="Times New Roman" w:cs="Times New Roman"/>
        </w:rPr>
        <w:t>SEÇÃO DE LICITAÇÕES E CONTRATOS</w:t>
      </w:r>
      <w:r w:rsidRPr="00324131">
        <w:rPr>
          <w:rFonts w:ascii="Times New Roman" w:hAnsi="Times New Roman" w:cs="Times New Roman"/>
        </w:rPr>
        <w:t>.</w:t>
      </w:r>
    </w:p>
    <w:p w14:paraId="6931A154" w14:textId="3B9E13C1" w:rsidR="004E1C7A" w:rsidRPr="00324131" w:rsidRDefault="004E1C7A" w:rsidP="004019D9">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Caberá </w:t>
      </w:r>
      <w:r w:rsidR="00B41F20" w:rsidRPr="00324131">
        <w:rPr>
          <w:rFonts w:ascii="Times New Roman" w:hAnsi="Times New Roman" w:cs="Times New Roman"/>
        </w:rPr>
        <w:t>ao Pregoeiro</w:t>
      </w:r>
      <w:r w:rsidRPr="00324131">
        <w:rPr>
          <w:rFonts w:ascii="Times New Roman" w:hAnsi="Times New Roman" w:cs="Times New Roman"/>
        </w:rPr>
        <w:t>, auxiliad</w:t>
      </w:r>
      <w:r w:rsidR="00FF5CE3">
        <w:rPr>
          <w:rFonts w:ascii="Times New Roman" w:hAnsi="Times New Roman" w:cs="Times New Roman"/>
        </w:rPr>
        <w:t>o</w:t>
      </w:r>
      <w:r w:rsidRPr="00324131">
        <w:rPr>
          <w:rFonts w:ascii="Times New Roman" w:hAnsi="Times New Roman" w:cs="Times New Roman"/>
        </w:rPr>
        <w:t xml:space="preserve"> pelos responsáveis pela elaboração deste Edital e seus anexos, decidir sobre a impugnação no prazo de até 02 (dois) dia úteis contados da data de recebimento da impugnação. Podendo requerer parecer jurídico da procuradoria do </w:t>
      </w:r>
      <w:r w:rsidR="00FF5CE3">
        <w:rPr>
          <w:rFonts w:ascii="Times New Roman" w:hAnsi="Times New Roman" w:cs="Times New Roman"/>
        </w:rPr>
        <w:t>SAAE Viçosa</w:t>
      </w:r>
      <w:r w:rsidRPr="00324131">
        <w:rPr>
          <w:rFonts w:ascii="Times New Roman" w:hAnsi="Times New Roman" w:cs="Times New Roman"/>
        </w:rPr>
        <w:t>.</w:t>
      </w:r>
    </w:p>
    <w:p w14:paraId="3007045C" w14:textId="77777777" w:rsidR="004E1C7A" w:rsidRPr="00324131" w:rsidRDefault="004E1C7A" w:rsidP="004019D9">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lastRenderedPageBreak/>
        <w:t>Acolhida a impugnação, será definida e publicada nova data para a realização do certame.</w:t>
      </w:r>
    </w:p>
    <w:p w14:paraId="183F0608" w14:textId="7F72555F" w:rsidR="004E1C7A" w:rsidRPr="00324131" w:rsidRDefault="004E1C7A"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Os pedidos de esclarecimentos referentes a este processo licitatório deverão ser enviados </w:t>
      </w:r>
      <w:r w:rsidR="00B41F20" w:rsidRPr="00324131">
        <w:rPr>
          <w:rFonts w:ascii="Times New Roman" w:hAnsi="Times New Roman" w:cs="Times New Roman"/>
        </w:rPr>
        <w:t>ao Pregoeiro</w:t>
      </w:r>
      <w:r w:rsidRPr="00324131">
        <w:rPr>
          <w:rFonts w:ascii="Times New Roman" w:hAnsi="Times New Roman" w:cs="Times New Roman"/>
        </w:rPr>
        <w:t xml:space="preserve"> exclusivamente para o e-mail: </w:t>
      </w:r>
      <w:hyperlink r:id="rId17" w:history="1">
        <w:r w:rsidR="002A16F5" w:rsidRPr="00BA18C6">
          <w:rPr>
            <w:rStyle w:val="Hyperlink"/>
            <w:rFonts w:ascii="Times New Roman" w:hAnsi="Times New Roman" w:cs="Times New Roman"/>
          </w:rPr>
          <w:t>cpl@saaevicosa.mg.gov.br</w:t>
        </w:r>
      </w:hyperlink>
      <w:r w:rsidRPr="00324131">
        <w:rPr>
          <w:rFonts w:ascii="Times New Roman" w:hAnsi="Times New Roman" w:cs="Times New Roman"/>
        </w:rPr>
        <w:t xml:space="preserve"> até 03 (três) dias úteis anteriores à data designada para abertura da sessão pública</w:t>
      </w:r>
      <w:r w:rsidRPr="00324131">
        <w:rPr>
          <w:rFonts w:ascii="Times New Roman" w:hAnsi="Times New Roman" w:cs="Times New Roman"/>
          <w:bCs/>
          <w:lang w:eastAsia="en-US"/>
        </w:rPr>
        <w:t xml:space="preserve">, no endereço </w:t>
      </w:r>
      <w:r w:rsidR="00B503E4">
        <w:rPr>
          <w:rFonts w:ascii="Times New Roman" w:hAnsi="Times New Roman" w:cs="Times New Roman"/>
          <w:bCs/>
          <w:lang w:eastAsia="en-US"/>
        </w:rPr>
        <w:t xml:space="preserve">e horário </w:t>
      </w:r>
      <w:r w:rsidRPr="00324131">
        <w:rPr>
          <w:rFonts w:ascii="Times New Roman" w:hAnsi="Times New Roman" w:cs="Times New Roman"/>
          <w:bCs/>
          <w:lang w:eastAsia="en-US"/>
        </w:rPr>
        <w:t>indicado</w:t>
      </w:r>
      <w:r w:rsidR="00B503E4">
        <w:rPr>
          <w:rFonts w:ascii="Times New Roman" w:hAnsi="Times New Roman" w:cs="Times New Roman"/>
          <w:bCs/>
          <w:lang w:eastAsia="en-US"/>
        </w:rPr>
        <w:t>s</w:t>
      </w:r>
      <w:r w:rsidRPr="00324131">
        <w:rPr>
          <w:rFonts w:ascii="Times New Roman" w:hAnsi="Times New Roman" w:cs="Times New Roman"/>
          <w:bCs/>
          <w:lang w:eastAsia="en-US"/>
        </w:rPr>
        <w:t xml:space="preserve"> n</w:t>
      </w:r>
      <w:r w:rsidR="00B503E4">
        <w:rPr>
          <w:rFonts w:ascii="Times New Roman" w:hAnsi="Times New Roman" w:cs="Times New Roman"/>
          <w:bCs/>
          <w:lang w:eastAsia="en-US"/>
        </w:rPr>
        <w:t>a cláusula 22.2 deste</w:t>
      </w:r>
      <w:r w:rsidRPr="00324131">
        <w:rPr>
          <w:rFonts w:ascii="Times New Roman" w:hAnsi="Times New Roman" w:cs="Times New Roman"/>
          <w:bCs/>
          <w:lang w:eastAsia="en-US"/>
        </w:rPr>
        <w:t xml:space="preserve"> Edital, sendo que para ser considerado tempestivo, o pedido </w:t>
      </w:r>
      <w:r w:rsidRPr="00324131">
        <w:rPr>
          <w:rFonts w:ascii="Times New Roman" w:hAnsi="Times New Roman" w:cs="Times New Roman"/>
        </w:rPr>
        <w:t xml:space="preserve">deverá no seu prazo fatal, ser realizado até às 16h em dias úteis de funcionamento do </w:t>
      </w:r>
      <w:r w:rsidR="00B503E4">
        <w:rPr>
          <w:rFonts w:ascii="Times New Roman" w:hAnsi="Times New Roman" w:cs="Times New Roman"/>
        </w:rPr>
        <w:t>SAAE</w:t>
      </w:r>
      <w:r w:rsidRPr="00324131">
        <w:rPr>
          <w:rFonts w:ascii="Times New Roman" w:hAnsi="Times New Roman" w:cs="Times New Roman"/>
        </w:rPr>
        <w:t xml:space="preserve"> </w:t>
      </w:r>
      <w:r w:rsidR="005E628A">
        <w:rPr>
          <w:rFonts w:ascii="Times New Roman" w:hAnsi="Times New Roman" w:cs="Times New Roman"/>
        </w:rPr>
        <w:t>Viçosa</w:t>
      </w:r>
      <w:r w:rsidRPr="00324131">
        <w:rPr>
          <w:rFonts w:ascii="Times New Roman" w:hAnsi="Times New Roman" w:cs="Times New Roman"/>
        </w:rPr>
        <w:t>, no e-mail supracitado.</w:t>
      </w:r>
    </w:p>
    <w:p w14:paraId="44D714C2" w14:textId="20F91F6C" w:rsidR="004E1C7A" w:rsidRPr="00324131" w:rsidRDefault="004E1C7A"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Caso o pedido de esclarecimentos seja recebido fora do período estipulado no item 2</w:t>
      </w:r>
      <w:r w:rsidR="004868B7">
        <w:rPr>
          <w:rFonts w:ascii="Times New Roman" w:hAnsi="Times New Roman" w:cs="Times New Roman"/>
        </w:rPr>
        <w:t>2</w:t>
      </w:r>
      <w:r w:rsidRPr="00324131">
        <w:rPr>
          <w:rFonts w:ascii="Times New Roman" w:hAnsi="Times New Roman" w:cs="Times New Roman"/>
        </w:rPr>
        <w:t xml:space="preserve">.2, o mesmo será registrado como mera informação, não tendo </w:t>
      </w:r>
      <w:r w:rsidR="00B41F20" w:rsidRPr="00324131">
        <w:rPr>
          <w:rFonts w:ascii="Times New Roman" w:hAnsi="Times New Roman" w:cs="Times New Roman"/>
        </w:rPr>
        <w:t>o Pregoeiro</w:t>
      </w:r>
      <w:r w:rsidRPr="00324131">
        <w:rPr>
          <w:rFonts w:ascii="Times New Roman" w:hAnsi="Times New Roman" w:cs="Times New Roman"/>
        </w:rPr>
        <w:t xml:space="preserve"> nenhuma obrigação de respondê-lo, podendo, inclusive, caso a dúvida seja relevante, emitir comunicado sobre a matéria em campo específico de comunicações aos licitantes no Portal de Compras Governamentais.</w:t>
      </w:r>
    </w:p>
    <w:p w14:paraId="0A4424A1" w14:textId="54255344" w:rsidR="004E1C7A" w:rsidRPr="00324131" w:rsidRDefault="00B41F20"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O Pregoeiro</w:t>
      </w:r>
      <w:r w:rsidR="004E1C7A" w:rsidRPr="00324131">
        <w:rPr>
          <w:rFonts w:ascii="Times New Roman" w:hAnsi="Times New Roman" w:cs="Times New Roman"/>
        </w:rPr>
        <w:t xml:space="preserve"> responderá aos pedidos de esclarecimentos no prazo de 02 (dias) dia úteis, contados da data de recebimento do pedido, e poderá requisitar subsídios formais aos responsáveis pela elaboração do edital e dos anexos.</w:t>
      </w:r>
    </w:p>
    <w:p w14:paraId="733DF945" w14:textId="77777777" w:rsidR="004E1C7A" w:rsidRPr="00324131" w:rsidRDefault="004E1C7A"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As impugnações e pedidos de esclarecimentos não suspendem os prazos previstos no certame.</w:t>
      </w:r>
    </w:p>
    <w:p w14:paraId="2B90C288" w14:textId="480EBEA1" w:rsidR="004E1C7A" w:rsidRPr="00324131" w:rsidRDefault="004E1C7A"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 concessão de efeito suspensivo à impugnação é medida excepcional e deverá ser motivada </w:t>
      </w:r>
      <w:r w:rsidR="009E5640" w:rsidRPr="00324131">
        <w:rPr>
          <w:rFonts w:ascii="Times New Roman" w:hAnsi="Times New Roman" w:cs="Times New Roman"/>
        </w:rPr>
        <w:t>pelo Pregoeiro</w:t>
      </w:r>
      <w:r w:rsidRPr="00324131">
        <w:rPr>
          <w:rFonts w:ascii="Times New Roman" w:hAnsi="Times New Roman" w:cs="Times New Roman"/>
        </w:rPr>
        <w:t>, nos autos do processo de licitação.</w:t>
      </w:r>
    </w:p>
    <w:p w14:paraId="6B8395A0" w14:textId="772A376A" w:rsidR="004E1C7A" w:rsidRPr="00324131" w:rsidRDefault="004E1C7A" w:rsidP="00461A2F">
      <w:pPr>
        <w:pStyle w:val="PargrafodaLista"/>
        <w:numPr>
          <w:ilvl w:val="1"/>
          <w:numId w:val="20"/>
        </w:numPr>
        <w:tabs>
          <w:tab w:val="center" w:pos="0"/>
        </w:tabs>
        <w:spacing w:before="160"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As respostas aos pedidos de esclarecimentos serão divulgadas pelo sistema e vincularão os participantes e </w:t>
      </w:r>
      <w:r w:rsidR="002139E8">
        <w:rPr>
          <w:rFonts w:ascii="Times New Roman" w:hAnsi="Times New Roman" w:cs="Times New Roman"/>
        </w:rPr>
        <w:t>a Autarquia</w:t>
      </w:r>
      <w:r w:rsidRPr="00324131">
        <w:rPr>
          <w:rFonts w:ascii="Times New Roman" w:hAnsi="Times New Roman" w:cs="Times New Roman"/>
        </w:rPr>
        <w:t>.</w:t>
      </w:r>
    </w:p>
    <w:p w14:paraId="320FFA23" w14:textId="1037262A" w:rsidR="004E1C7A" w:rsidRPr="00324131" w:rsidRDefault="004E1C7A" w:rsidP="008C5992">
      <w:pPr>
        <w:pStyle w:val="PargrafodaLista"/>
        <w:numPr>
          <w:ilvl w:val="0"/>
          <w:numId w:val="20"/>
        </w:numPr>
        <w:tabs>
          <w:tab w:val="center" w:pos="0"/>
        </w:tabs>
        <w:spacing w:before="240" w:after="12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b/>
          <w:bCs/>
        </w:rPr>
        <w:t>DAS DISPOSIÇÕES FINAIS</w:t>
      </w:r>
    </w:p>
    <w:p w14:paraId="29FBD07B" w14:textId="77777777" w:rsidR="004E1C7A" w:rsidRPr="00324131" w:rsidRDefault="004E1C7A" w:rsidP="00BA01F2">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Da sessão pública do Pregão divulgar-se-á Ata no sistema eletrônico.</w:t>
      </w:r>
    </w:p>
    <w:p w14:paraId="3C79C844" w14:textId="2C74C894" w:rsidR="004E1C7A" w:rsidRPr="00324131" w:rsidRDefault="004E1C7A" w:rsidP="00BA01F2">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9E5640" w:rsidRPr="00324131">
        <w:rPr>
          <w:rFonts w:ascii="Times New Roman" w:hAnsi="Times New Roman" w:cs="Times New Roman"/>
        </w:rPr>
        <w:t>pelo Pregoeiro</w:t>
      </w:r>
      <w:r w:rsidRPr="00324131">
        <w:rPr>
          <w:rFonts w:ascii="Times New Roman" w:hAnsi="Times New Roman" w:cs="Times New Roman"/>
        </w:rPr>
        <w:t xml:space="preserve">.  </w:t>
      </w:r>
    </w:p>
    <w:p w14:paraId="27049A6B" w14:textId="77777777" w:rsidR="004E1C7A" w:rsidRPr="00324131" w:rsidRDefault="004E1C7A" w:rsidP="00BA01F2">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Todas as referências de tempo no Edital, no aviso e durante a sessão pública observarão o horário de Brasília – DF.</w:t>
      </w:r>
    </w:p>
    <w:p w14:paraId="76A4B9CF" w14:textId="6D8E10C4" w:rsidR="004E1C7A" w:rsidRPr="00324131" w:rsidRDefault="004E1C7A" w:rsidP="00BA01F2">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No julgamento das propostas e da habilitação, </w:t>
      </w:r>
      <w:r w:rsidR="00B41F20" w:rsidRPr="00324131">
        <w:rPr>
          <w:rFonts w:ascii="Times New Roman" w:hAnsi="Times New Roman" w:cs="Times New Roman"/>
        </w:rPr>
        <w:t>o Pregoeiro</w:t>
      </w:r>
      <w:r w:rsidRPr="00324131">
        <w:rPr>
          <w:rFonts w:ascii="Times New Roman" w:hAnsi="Times New Roman" w:cs="Times New Roman"/>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792A38" w14:textId="77777777" w:rsidR="004E1C7A" w:rsidRPr="00324131" w:rsidRDefault="004E1C7A" w:rsidP="00600D74">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 homologação do resultado desta licitação não implicará direito à contratação.</w:t>
      </w:r>
    </w:p>
    <w:p w14:paraId="4B556F19" w14:textId="4B10C021" w:rsidR="004E1C7A" w:rsidRPr="00324131" w:rsidRDefault="004E1C7A" w:rsidP="00600D74">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As normas disciplinadoras da licitação serão sempre interpretadas em favor da ampliação da disputa entre os interessados, desde que não comprometam o interesse d</w:t>
      </w:r>
      <w:r w:rsidR="002139E8">
        <w:rPr>
          <w:rFonts w:ascii="Times New Roman" w:hAnsi="Times New Roman" w:cs="Times New Roman"/>
        </w:rPr>
        <w:t>a Autarquia</w:t>
      </w:r>
      <w:r w:rsidRPr="00324131">
        <w:rPr>
          <w:rFonts w:ascii="Times New Roman" w:hAnsi="Times New Roman" w:cs="Times New Roman"/>
        </w:rPr>
        <w:t xml:space="preserve">, o princípio da isonomia, a finalidade e a segurança da contratação. </w:t>
      </w:r>
    </w:p>
    <w:p w14:paraId="2793FA3C" w14:textId="20E30A41" w:rsidR="004E1C7A" w:rsidRPr="00324131" w:rsidRDefault="004E1C7A" w:rsidP="00600D74">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Os licitantes assumem todos os custos de preparação e apresentação de suas propostas e </w:t>
      </w:r>
      <w:r w:rsidR="002139E8">
        <w:rPr>
          <w:rFonts w:ascii="Times New Roman" w:hAnsi="Times New Roman" w:cs="Times New Roman"/>
        </w:rPr>
        <w:t>a Autarquia</w:t>
      </w:r>
      <w:r w:rsidRPr="00324131">
        <w:rPr>
          <w:rFonts w:ascii="Times New Roman" w:hAnsi="Times New Roman" w:cs="Times New Roman"/>
        </w:rPr>
        <w:t xml:space="preserve"> não será, em nenhum caso, responsável por esses custos, independentemente da condução ou do resultado do processo licitatório.</w:t>
      </w:r>
    </w:p>
    <w:p w14:paraId="72F395B4" w14:textId="2E06C681" w:rsidR="004E1C7A" w:rsidRPr="00324131" w:rsidRDefault="004E1C7A" w:rsidP="00600D74">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lastRenderedPageBreak/>
        <w:t>Na contagem dos prazos estabelecidos neste Edital e seus Anexos, excluir-se-á o dia do início e incluir-se-á o do vencimento. Só se iniciam e vencem os prazos em dias de expediente n</w:t>
      </w:r>
      <w:r w:rsidR="002139E8">
        <w:rPr>
          <w:rFonts w:ascii="Times New Roman" w:hAnsi="Times New Roman" w:cs="Times New Roman"/>
        </w:rPr>
        <w:t>a Autarquia</w:t>
      </w:r>
      <w:r w:rsidRPr="00324131">
        <w:rPr>
          <w:rFonts w:ascii="Times New Roman" w:hAnsi="Times New Roman" w:cs="Times New Roman"/>
        </w:rPr>
        <w:t>.</w:t>
      </w:r>
    </w:p>
    <w:p w14:paraId="05C3064B" w14:textId="77777777" w:rsidR="004E1C7A" w:rsidRPr="00324131" w:rsidRDefault="004E1C7A" w:rsidP="00600D74">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O desatendimento de exigências formais não essenciais não importará o afastamento do licitante, desde que seja possível o aproveitamento do ato, observados os princípios da isonomia e do interesse público.</w:t>
      </w:r>
    </w:p>
    <w:p w14:paraId="0DB9F6AE" w14:textId="77777777" w:rsidR="006F7C7B" w:rsidRPr="006F7C7B" w:rsidRDefault="00406008" w:rsidP="006F7C7B">
      <w:pPr>
        <w:pStyle w:val="PargrafodaLista"/>
        <w:numPr>
          <w:ilvl w:val="1"/>
          <w:numId w:val="20"/>
        </w:numPr>
        <w:tabs>
          <w:tab w:val="left" w:pos="284"/>
          <w:tab w:val="center" w:pos="567"/>
        </w:tabs>
        <w:spacing w:after="80"/>
        <w:ind w:left="0" w:firstLine="0"/>
        <w:rPr>
          <w:rFonts w:ascii="Times New Roman" w:hAnsi="Times New Roman" w:cs="Times New Roman"/>
        </w:rPr>
      </w:pPr>
      <w:r w:rsidRPr="00324131">
        <w:rPr>
          <w:rFonts w:ascii="Times New Roman" w:hAnsi="Times New Roman" w:cs="Times New Roman"/>
        </w:rPr>
        <w:t xml:space="preserve"> </w:t>
      </w:r>
      <w:r w:rsidR="006F7C7B" w:rsidRPr="006F7C7B">
        <w:rPr>
          <w:rFonts w:ascii="Times New Roman" w:hAnsi="Times New Roman" w:cs="Times New Roman"/>
        </w:rPr>
        <w:t>Em caso de divergência entre disposições deste Edital e de seus anexos ou demais peças que compõem o processo, prevalecerá as deste Edital.</w:t>
      </w:r>
    </w:p>
    <w:p w14:paraId="79848DD8" w14:textId="434AE32A" w:rsidR="004E1C7A" w:rsidRPr="00324131" w:rsidRDefault="00406008" w:rsidP="00FB4EF7">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 </w:t>
      </w:r>
      <w:r w:rsidR="004E1C7A" w:rsidRPr="00324131">
        <w:rPr>
          <w:rFonts w:ascii="Times New Roman" w:hAnsi="Times New Roman" w:cs="Times New Roman"/>
        </w:rPr>
        <w:t xml:space="preserve">O Edital está disponibilizado, na íntegra, no endereço eletrônico: </w:t>
      </w:r>
      <w:r w:rsidR="00695C98" w:rsidRPr="00695C98">
        <w:rPr>
          <w:rFonts w:ascii="Times New Roman" w:eastAsia="Calibri" w:hAnsi="Times New Roman" w:cs="Times New Roman"/>
          <w:color w:val="00007F"/>
          <w:u w:val="single" w:color="00007F"/>
        </w:rPr>
        <w:t>www.saaevicosa.mg.gov.br</w:t>
      </w:r>
      <w:r w:rsidR="004E1C7A" w:rsidRPr="00324131">
        <w:rPr>
          <w:rFonts w:ascii="Times New Roman" w:hAnsi="Times New Roman" w:cs="Times New Roman"/>
        </w:rPr>
        <w:t xml:space="preserve"> e também poderão ser lidos e/ou obtidos no endereço: </w:t>
      </w:r>
      <w:r w:rsidR="005E628A">
        <w:rPr>
          <w:rFonts w:ascii="Times New Roman" w:hAnsi="Times New Roman" w:cs="Times New Roman"/>
        </w:rPr>
        <w:t>Rua do Pintinho, s/nº, Bairro Bela Vista</w:t>
      </w:r>
      <w:r w:rsidR="004E1C7A" w:rsidRPr="00324131">
        <w:rPr>
          <w:rFonts w:ascii="Times New Roman" w:hAnsi="Times New Roman" w:cs="Times New Roman"/>
        </w:rPr>
        <w:t xml:space="preserve">, município de </w:t>
      </w:r>
      <w:r w:rsidR="005E628A">
        <w:rPr>
          <w:rFonts w:ascii="Times New Roman" w:hAnsi="Times New Roman" w:cs="Times New Roman"/>
        </w:rPr>
        <w:t>Viçosa</w:t>
      </w:r>
      <w:r w:rsidR="004E1C7A" w:rsidRPr="00324131">
        <w:rPr>
          <w:rFonts w:ascii="Times New Roman" w:hAnsi="Times New Roman" w:cs="Times New Roman"/>
        </w:rPr>
        <w:t xml:space="preserve">, Estado de Minas Gerais, CEP </w:t>
      </w:r>
      <w:r w:rsidR="00600D74" w:rsidRPr="00324131">
        <w:rPr>
          <w:rFonts w:ascii="Times New Roman" w:hAnsi="Times New Roman" w:cs="Times New Roman"/>
        </w:rPr>
        <w:t>35.447-000</w:t>
      </w:r>
      <w:r w:rsidR="004E1C7A" w:rsidRPr="00324131">
        <w:rPr>
          <w:rFonts w:ascii="Times New Roman" w:hAnsi="Times New Roman" w:cs="Times New Roman"/>
        </w:rPr>
        <w:t xml:space="preserve">, no </w:t>
      </w:r>
      <w:r w:rsidR="009048B8">
        <w:rPr>
          <w:rFonts w:ascii="Times New Roman" w:hAnsi="Times New Roman" w:cs="Times New Roman"/>
        </w:rPr>
        <w:t>SEÇÃO DE LICITAÇÕES E CONTRATOS</w:t>
      </w:r>
      <w:r w:rsidR="004E1C7A" w:rsidRPr="00324131">
        <w:rPr>
          <w:rFonts w:ascii="Times New Roman" w:hAnsi="Times New Roman" w:cs="Times New Roman"/>
        </w:rPr>
        <w:t xml:space="preserve">, nos dias úteis, </w:t>
      </w:r>
      <w:r w:rsidR="00695C98" w:rsidRPr="00695C98">
        <w:rPr>
          <w:rFonts w:ascii="Times New Roman" w:hAnsi="Times New Roman" w:cs="Times New Roman"/>
        </w:rPr>
        <w:t>de segunda a sexta de 07:00hs às 10:30hs e 11:00hs às 16:00hs</w:t>
      </w:r>
      <w:r w:rsidR="004E1C7A" w:rsidRPr="00324131">
        <w:rPr>
          <w:rFonts w:ascii="Times New Roman" w:hAnsi="Times New Roman" w:cs="Times New Roman"/>
        </w:rPr>
        <w:t>, mesmo endereço e período no qual os autos do processo administrativo permanecerão com vista franqueada aos interessados.</w:t>
      </w:r>
    </w:p>
    <w:p w14:paraId="0F27A63E" w14:textId="43428FA3" w:rsidR="00406008" w:rsidRPr="00324131" w:rsidRDefault="00406008" w:rsidP="00FB4EF7">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 Em caso de divergência entre o descrito no Termo de Referência e o descrito no Sistema de Compras Governamentais, prevalecem as descrições e unidades de medida contidas no Termo de Referência, sendo est</w:t>
      </w:r>
      <w:r w:rsidR="00220E01">
        <w:rPr>
          <w:rFonts w:ascii="Times New Roman" w:hAnsi="Times New Roman" w:cs="Times New Roman"/>
        </w:rPr>
        <w:t>e</w:t>
      </w:r>
      <w:r w:rsidRPr="00324131">
        <w:rPr>
          <w:rFonts w:ascii="Times New Roman" w:hAnsi="Times New Roman" w:cs="Times New Roman"/>
        </w:rPr>
        <w:t xml:space="preserve"> parte integrante do Edital. A </w:t>
      </w:r>
      <w:r w:rsidR="009048B8">
        <w:rPr>
          <w:rFonts w:ascii="Times New Roman" w:hAnsi="Times New Roman" w:cs="Times New Roman"/>
        </w:rPr>
        <w:t>SEÇÃO DE LICITAÇÕES E CONTRATOS</w:t>
      </w:r>
      <w:r w:rsidRPr="00324131">
        <w:rPr>
          <w:rFonts w:ascii="Times New Roman" w:hAnsi="Times New Roman" w:cs="Times New Roman"/>
        </w:rPr>
        <w:t xml:space="preserve"> orienta aos licitantes que considerem SOBERANAS as especificações do objeto (condições de entrega, pagamento, prazo, especificações, observações, unidades de medida, quantitativos, valores entre outras diretrizes relacionadas ao certame) que estejam contidas no instrumento convocatório, Termo de Referência e seus anexos. </w:t>
      </w:r>
    </w:p>
    <w:p w14:paraId="2F0C2FDF" w14:textId="6AA43424" w:rsidR="004E1C7A" w:rsidRPr="00324131" w:rsidRDefault="00406008" w:rsidP="00FB4EF7">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 xml:space="preserve"> </w:t>
      </w:r>
      <w:r w:rsidR="004E1C7A" w:rsidRPr="00324131">
        <w:rPr>
          <w:rFonts w:ascii="Times New Roman" w:hAnsi="Times New Roman" w:cs="Times New Roman"/>
        </w:rPr>
        <w:t xml:space="preserve">Ressalvada a publicação do presente Edital que ocorrerá na forma prevista no art. </w:t>
      </w:r>
      <w:r w:rsidR="00361EE9">
        <w:rPr>
          <w:rFonts w:ascii="Times New Roman" w:hAnsi="Times New Roman" w:cs="Times New Roman"/>
        </w:rPr>
        <w:t>10</w:t>
      </w:r>
      <w:r w:rsidR="004E1C7A" w:rsidRPr="00324131">
        <w:rPr>
          <w:rFonts w:ascii="Times New Roman" w:hAnsi="Times New Roman" w:cs="Times New Roman"/>
        </w:rPr>
        <w:t xml:space="preserve"> do Decreto nº </w:t>
      </w:r>
      <w:r w:rsidR="006D2F23" w:rsidRPr="006D2F23">
        <w:rPr>
          <w:rFonts w:ascii="Times New Roman" w:hAnsi="Times New Roman" w:cs="Times New Roman"/>
        </w:rPr>
        <w:t>5.237/2018</w:t>
      </w:r>
      <w:r w:rsidR="004E1C7A" w:rsidRPr="00324131">
        <w:rPr>
          <w:rFonts w:ascii="Times New Roman" w:hAnsi="Times New Roman" w:cs="Times New Roman"/>
        </w:rPr>
        <w:t xml:space="preserve"> do município de </w:t>
      </w:r>
      <w:r w:rsidR="005E628A">
        <w:rPr>
          <w:rFonts w:ascii="Times New Roman" w:hAnsi="Times New Roman" w:cs="Times New Roman"/>
        </w:rPr>
        <w:t>Viçosa</w:t>
      </w:r>
      <w:r w:rsidR="004E1C7A" w:rsidRPr="00324131">
        <w:rPr>
          <w:rFonts w:ascii="Times New Roman" w:hAnsi="Times New Roman" w:cs="Times New Roman"/>
        </w:rPr>
        <w:t>, a publicação dos demais atos deste Pregão se darão no Portal de Compras do Governo Federal – www.comprasgovernamentais.gov.br, cabendo ao licitante acompanhá-los, não sendo cabida a alegação de desconhecimento de atos lá publicados.</w:t>
      </w:r>
    </w:p>
    <w:p w14:paraId="01954007" w14:textId="77777777" w:rsidR="004E1C7A" w:rsidRPr="00324131" w:rsidRDefault="004E1C7A" w:rsidP="00FB4EF7">
      <w:pPr>
        <w:pStyle w:val="PargrafodaLista"/>
        <w:numPr>
          <w:ilvl w:val="1"/>
          <w:numId w:val="20"/>
        </w:numPr>
        <w:tabs>
          <w:tab w:val="center" w:pos="0"/>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Integram este Edital, para todos os fins e efeitos, os seguintes anexos:</w:t>
      </w:r>
    </w:p>
    <w:p w14:paraId="55C600FE" w14:textId="37783AF2" w:rsidR="004E1C7A" w:rsidRPr="00324131" w:rsidRDefault="004E1C7A" w:rsidP="0096001E">
      <w:pPr>
        <w:pStyle w:val="PargrafodaLista"/>
        <w:numPr>
          <w:ilvl w:val="2"/>
          <w:numId w:val="20"/>
        </w:numPr>
        <w:tabs>
          <w:tab w:val="left" w:pos="284"/>
          <w:tab w:val="center" w:pos="567"/>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Anexo I - Termo de Referência</w:t>
      </w:r>
    </w:p>
    <w:p w14:paraId="2820EFCF" w14:textId="009F8E52" w:rsidR="004E1C7A" w:rsidRPr="00324131" w:rsidRDefault="004E1C7A" w:rsidP="0096001E">
      <w:pPr>
        <w:pStyle w:val="PargrafodaLista"/>
        <w:numPr>
          <w:ilvl w:val="2"/>
          <w:numId w:val="20"/>
        </w:numPr>
        <w:tabs>
          <w:tab w:val="left" w:pos="284"/>
          <w:tab w:val="center" w:pos="567"/>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Anexo I</w:t>
      </w:r>
      <w:r w:rsidR="007F6C5C" w:rsidRPr="00324131">
        <w:rPr>
          <w:rFonts w:ascii="Times New Roman" w:hAnsi="Times New Roman" w:cs="Times New Roman"/>
        </w:rPr>
        <w:t>I</w:t>
      </w:r>
      <w:r w:rsidRPr="00324131">
        <w:rPr>
          <w:rFonts w:ascii="Times New Roman" w:hAnsi="Times New Roman" w:cs="Times New Roman"/>
        </w:rPr>
        <w:t xml:space="preserve"> – Minuta de Proposta</w:t>
      </w:r>
    </w:p>
    <w:p w14:paraId="129CADD8" w14:textId="68A98800" w:rsidR="004E1C7A" w:rsidRPr="00324131" w:rsidRDefault="004E1C7A" w:rsidP="0096001E">
      <w:pPr>
        <w:pStyle w:val="PargrafodaLista"/>
        <w:numPr>
          <w:ilvl w:val="2"/>
          <w:numId w:val="20"/>
        </w:numPr>
        <w:tabs>
          <w:tab w:val="left" w:pos="284"/>
          <w:tab w:val="center" w:pos="567"/>
        </w:tabs>
        <w:spacing w:after="80"/>
        <w:ind w:left="0" w:firstLine="0"/>
        <w:contextualSpacing w:val="0"/>
        <w:jc w:val="both"/>
        <w:rPr>
          <w:rFonts w:ascii="Times New Roman" w:eastAsiaTheme="majorEastAsia" w:hAnsi="Times New Roman" w:cs="Times New Roman"/>
          <w:b/>
          <w:bCs/>
        </w:rPr>
      </w:pPr>
      <w:r w:rsidRPr="00324131">
        <w:rPr>
          <w:rFonts w:ascii="Times New Roman" w:hAnsi="Times New Roman" w:cs="Times New Roman"/>
        </w:rPr>
        <w:t>A</w:t>
      </w:r>
      <w:r w:rsidR="00312373">
        <w:rPr>
          <w:rFonts w:ascii="Times New Roman" w:hAnsi="Times New Roman" w:cs="Times New Roman"/>
        </w:rPr>
        <w:t>nexo</w:t>
      </w:r>
      <w:r w:rsidRPr="00324131">
        <w:rPr>
          <w:rFonts w:ascii="Times New Roman" w:hAnsi="Times New Roman" w:cs="Times New Roman"/>
        </w:rPr>
        <w:t xml:space="preserve"> I</w:t>
      </w:r>
      <w:r w:rsidR="007F6C5C" w:rsidRPr="00324131">
        <w:rPr>
          <w:rFonts w:ascii="Times New Roman" w:hAnsi="Times New Roman" w:cs="Times New Roman"/>
        </w:rPr>
        <w:t>I</w:t>
      </w:r>
      <w:r w:rsidRPr="00324131">
        <w:rPr>
          <w:rFonts w:ascii="Times New Roman" w:hAnsi="Times New Roman" w:cs="Times New Roman"/>
        </w:rPr>
        <w:t xml:space="preserve">I – </w:t>
      </w:r>
      <w:r w:rsidRPr="00324131">
        <w:rPr>
          <w:rFonts w:ascii="Times New Roman" w:hAnsi="Times New Roman" w:cs="Times New Roman"/>
          <w:iCs/>
        </w:rPr>
        <w:t>Minuta de Termo de Contrato</w:t>
      </w:r>
    </w:p>
    <w:p w14:paraId="1FC6028D" w14:textId="77777777" w:rsidR="004E1C7A" w:rsidRPr="00324131" w:rsidRDefault="004E1C7A" w:rsidP="004E1C7A">
      <w:pPr>
        <w:spacing w:after="80"/>
        <w:rPr>
          <w:rFonts w:ascii="Times New Roman" w:hAnsi="Times New Roman" w:cs="Times New Roman"/>
        </w:rPr>
      </w:pPr>
    </w:p>
    <w:p w14:paraId="062088AA" w14:textId="77777777" w:rsidR="0047080D" w:rsidRDefault="0047080D" w:rsidP="00052C9C">
      <w:pPr>
        <w:tabs>
          <w:tab w:val="left" w:pos="8280"/>
        </w:tabs>
        <w:spacing w:after="80"/>
        <w:rPr>
          <w:rFonts w:ascii="Times New Roman" w:hAnsi="Times New Roman" w:cs="Times New Roman"/>
        </w:rPr>
      </w:pPr>
    </w:p>
    <w:p w14:paraId="7019C074" w14:textId="47C1EB24" w:rsidR="008F2624" w:rsidRDefault="005E628A" w:rsidP="00052C9C">
      <w:pPr>
        <w:tabs>
          <w:tab w:val="left" w:pos="8280"/>
        </w:tabs>
        <w:spacing w:after="80"/>
        <w:rPr>
          <w:rFonts w:ascii="Times New Roman" w:hAnsi="Times New Roman" w:cs="Times New Roman"/>
        </w:rPr>
      </w:pPr>
      <w:r>
        <w:rPr>
          <w:rFonts w:ascii="Times New Roman" w:hAnsi="Times New Roman" w:cs="Times New Roman"/>
        </w:rPr>
        <w:t>Viçosa</w:t>
      </w:r>
      <w:r w:rsidR="00406008" w:rsidRPr="00324131">
        <w:rPr>
          <w:rFonts w:ascii="Times New Roman" w:hAnsi="Times New Roman" w:cs="Times New Roman"/>
        </w:rPr>
        <w:t xml:space="preserve">, </w:t>
      </w:r>
      <w:r w:rsidR="00F73F08">
        <w:rPr>
          <w:rFonts w:ascii="Times New Roman" w:hAnsi="Times New Roman" w:cs="Times New Roman"/>
        </w:rPr>
        <w:t>01</w:t>
      </w:r>
      <w:r w:rsidR="004F12C1" w:rsidRPr="00324131">
        <w:rPr>
          <w:rFonts w:ascii="Times New Roman" w:hAnsi="Times New Roman" w:cs="Times New Roman"/>
        </w:rPr>
        <w:t xml:space="preserve"> de </w:t>
      </w:r>
      <w:r w:rsidR="00F73F08">
        <w:rPr>
          <w:rFonts w:ascii="Times New Roman" w:hAnsi="Times New Roman" w:cs="Times New Roman"/>
        </w:rPr>
        <w:t>dezem</w:t>
      </w:r>
      <w:r w:rsidR="00012E49" w:rsidRPr="00324131">
        <w:rPr>
          <w:rFonts w:ascii="Times New Roman" w:hAnsi="Times New Roman" w:cs="Times New Roman"/>
        </w:rPr>
        <w:t>bro</w:t>
      </w:r>
      <w:r w:rsidR="00406008" w:rsidRPr="00324131">
        <w:rPr>
          <w:rFonts w:ascii="Times New Roman" w:hAnsi="Times New Roman" w:cs="Times New Roman"/>
        </w:rPr>
        <w:t xml:space="preserve"> de 202</w:t>
      </w:r>
      <w:r w:rsidR="007F6C5C" w:rsidRPr="00324131">
        <w:rPr>
          <w:rFonts w:ascii="Times New Roman" w:hAnsi="Times New Roman" w:cs="Times New Roman"/>
        </w:rPr>
        <w:t>2</w:t>
      </w:r>
      <w:r w:rsidR="004E1C7A" w:rsidRPr="00324131">
        <w:rPr>
          <w:rFonts w:ascii="Times New Roman" w:hAnsi="Times New Roman" w:cs="Times New Roman"/>
        </w:rPr>
        <w:t>.</w:t>
      </w:r>
    </w:p>
    <w:p w14:paraId="6EA63E10" w14:textId="77777777" w:rsidR="0047080D" w:rsidRDefault="0047080D" w:rsidP="00052C9C">
      <w:pPr>
        <w:tabs>
          <w:tab w:val="left" w:pos="8280"/>
        </w:tabs>
        <w:spacing w:after="80"/>
        <w:rPr>
          <w:rFonts w:ascii="Times New Roman" w:hAnsi="Times New Roman" w:cs="Times New Roman"/>
        </w:rPr>
      </w:pPr>
    </w:p>
    <w:p w14:paraId="71D332D3" w14:textId="77777777" w:rsidR="008F2624" w:rsidRDefault="008F2624" w:rsidP="00052C9C">
      <w:pPr>
        <w:tabs>
          <w:tab w:val="left" w:pos="8280"/>
        </w:tabs>
        <w:spacing w:after="80"/>
        <w:rPr>
          <w:rFonts w:ascii="Times New Roman" w:hAnsi="Times New Roman" w:cs="Times New Roman"/>
        </w:rPr>
      </w:pPr>
    </w:p>
    <w:p w14:paraId="3E17A22F" w14:textId="77777777" w:rsidR="008F2624" w:rsidRDefault="008F2624" w:rsidP="00052C9C">
      <w:pPr>
        <w:tabs>
          <w:tab w:val="left" w:pos="8280"/>
        </w:tabs>
        <w:spacing w:after="80"/>
        <w:rPr>
          <w:rFonts w:ascii="Times New Roman" w:hAnsi="Times New Roman" w:cs="Times New Roman"/>
        </w:rPr>
      </w:pPr>
    </w:p>
    <w:p w14:paraId="0F68B155" w14:textId="77777777" w:rsidR="008F2624" w:rsidRDefault="008F2624" w:rsidP="00052C9C">
      <w:pPr>
        <w:tabs>
          <w:tab w:val="left" w:pos="8280"/>
        </w:tabs>
        <w:spacing w:after="80"/>
        <w:rPr>
          <w:rFonts w:ascii="Times New Roman" w:eastAsia="Calibri" w:hAnsi="Times New Roman" w:cs="Times New Roman"/>
          <w:b/>
          <w:bCs/>
          <w:color w:val="000000"/>
        </w:rPr>
        <w:sectPr w:rsidR="008F2624" w:rsidSect="002D1548">
          <w:headerReference w:type="default" r:id="rId18"/>
          <w:footerReference w:type="default" r:id="rId19"/>
          <w:type w:val="continuous"/>
          <w:pgSz w:w="11906" w:h="16838"/>
          <w:pgMar w:top="2126" w:right="1134" w:bottom="1134" w:left="1418" w:header="425" w:footer="125" w:gutter="0"/>
          <w:cols w:space="708"/>
          <w:docGrid w:linePitch="360"/>
        </w:sectPr>
      </w:pPr>
    </w:p>
    <w:p w14:paraId="608AF48E" w14:textId="3F287DA3" w:rsidR="008F2624" w:rsidRDefault="008F2624" w:rsidP="008F2624">
      <w:pPr>
        <w:tabs>
          <w:tab w:val="left" w:pos="8280"/>
        </w:tabs>
        <w:spacing w:after="80"/>
        <w:jc w:val="center"/>
        <w:rPr>
          <w:rFonts w:ascii="Times New Roman" w:eastAsia="Calibri" w:hAnsi="Times New Roman" w:cs="Times New Roman"/>
          <w:b/>
          <w:bCs/>
          <w:color w:val="000000"/>
        </w:rPr>
      </w:pPr>
      <w:r w:rsidRPr="008F2624">
        <w:rPr>
          <w:rFonts w:ascii="Times New Roman" w:eastAsia="Calibri" w:hAnsi="Times New Roman" w:cs="Times New Roman"/>
          <w:b/>
          <w:bCs/>
          <w:color w:val="000000"/>
        </w:rPr>
        <w:t>Leandro Valente Lopes</w:t>
      </w:r>
    </w:p>
    <w:p w14:paraId="530A1988" w14:textId="77777777" w:rsidR="008F2624" w:rsidRPr="008F2624" w:rsidRDefault="008F2624" w:rsidP="008F2624">
      <w:pPr>
        <w:tabs>
          <w:tab w:val="left" w:pos="8280"/>
        </w:tabs>
        <w:spacing w:after="80"/>
        <w:jc w:val="center"/>
        <w:rPr>
          <w:rFonts w:ascii="Times New Roman" w:eastAsia="Calibri" w:hAnsi="Times New Roman" w:cs="Times New Roman"/>
          <w:b/>
          <w:bCs/>
          <w:color w:val="000000"/>
          <w:sz w:val="22"/>
          <w:szCs w:val="22"/>
        </w:rPr>
      </w:pPr>
      <w:r w:rsidRPr="008F2624">
        <w:rPr>
          <w:rFonts w:ascii="Times New Roman" w:eastAsia="Calibri" w:hAnsi="Times New Roman" w:cs="Times New Roman"/>
          <w:b/>
          <w:bCs/>
          <w:color w:val="000000"/>
          <w:sz w:val="22"/>
          <w:szCs w:val="22"/>
        </w:rPr>
        <w:t>Pregoeiro</w:t>
      </w:r>
    </w:p>
    <w:p w14:paraId="36892D50" w14:textId="66CBC862" w:rsidR="008F2624" w:rsidRDefault="008F2624" w:rsidP="008F2624">
      <w:pPr>
        <w:tabs>
          <w:tab w:val="left" w:pos="8280"/>
        </w:tabs>
        <w:spacing w:after="80"/>
        <w:jc w:val="center"/>
        <w:rPr>
          <w:rFonts w:ascii="Times New Roman" w:eastAsia="Calibri" w:hAnsi="Times New Roman" w:cs="Times New Roman"/>
          <w:b/>
          <w:bCs/>
          <w:color w:val="000000"/>
        </w:rPr>
      </w:pPr>
    </w:p>
    <w:p w14:paraId="32D33AE2" w14:textId="4C801FB7" w:rsidR="008F2624" w:rsidRDefault="008F2624" w:rsidP="008F2624">
      <w:pPr>
        <w:tabs>
          <w:tab w:val="left" w:pos="8280"/>
        </w:tabs>
        <w:spacing w:after="80"/>
        <w:jc w:val="center"/>
        <w:rPr>
          <w:rFonts w:ascii="Times New Roman" w:eastAsia="Calibri" w:hAnsi="Times New Roman" w:cs="Times New Roman"/>
          <w:b/>
          <w:bCs/>
          <w:color w:val="000000"/>
        </w:rPr>
      </w:pPr>
      <w:r w:rsidRPr="008F2624">
        <w:rPr>
          <w:rFonts w:ascii="Times New Roman" w:eastAsia="Calibri" w:hAnsi="Times New Roman" w:cs="Times New Roman"/>
          <w:b/>
          <w:bCs/>
          <w:color w:val="000000"/>
        </w:rPr>
        <w:t>F</w:t>
      </w:r>
      <w:r>
        <w:rPr>
          <w:rFonts w:ascii="Times New Roman" w:eastAsia="Calibri" w:hAnsi="Times New Roman" w:cs="Times New Roman"/>
          <w:b/>
          <w:bCs/>
          <w:color w:val="000000"/>
        </w:rPr>
        <w:t>á</w:t>
      </w:r>
      <w:r w:rsidRPr="008F2624">
        <w:rPr>
          <w:rFonts w:ascii="Times New Roman" w:eastAsia="Calibri" w:hAnsi="Times New Roman" w:cs="Times New Roman"/>
          <w:b/>
          <w:bCs/>
          <w:color w:val="000000"/>
        </w:rPr>
        <w:t>bio G. L. Rodrigues</w:t>
      </w:r>
    </w:p>
    <w:p w14:paraId="7E9FF46D" w14:textId="3B87C363" w:rsidR="008F2624" w:rsidRPr="008F2624" w:rsidRDefault="001D765A" w:rsidP="008F2624">
      <w:pPr>
        <w:tabs>
          <w:tab w:val="left" w:pos="8280"/>
        </w:tabs>
        <w:spacing w:after="80"/>
        <w:jc w:val="center"/>
        <w:rPr>
          <w:rFonts w:ascii="Times New Roman" w:eastAsia="Calibri" w:hAnsi="Times New Roman" w:cs="Times New Roman"/>
          <w:b/>
          <w:bCs/>
          <w:color w:val="000000"/>
          <w:sz w:val="22"/>
          <w:szCs w:val="22"/>
        </w:rPr>
      </w:pPr>
      <w:r>
        <w:rPr>
          <w:rFonts w:ascii="Times New Roman" w:eastAsia="Calibri" w:hAnsi="Times New Roman" w:cs="Times New Roman"/>
          <w:b/>
          <w:bCs/>
          <w:color w:val="000000"/>
          <w:sz w:val="22"/>
          <w:szCs w:val="22"/>
        </w:rPr>
        <w:t>Membro Equipe de Apoio</w:t>
      </w:r>
    </w:p>
    <w:p w14:paraId="2F588D0B" w14:textId="77777777" w:rsidR="008F2624" w:rsidRDefault="008F2624" w:rsidP="008F2624">
      <w:pPr>
        <w:spacing w:after="80"/>
        <w:jc w:val="center"/>
        <w:rPr>
          <w:rFonts w:ascii="Times New Roman" w:eastAsia="Calibri" w:hAnsi="Times New Roman" w:cs="Times New Roman"/>
          <w:b/>
          <w:bCs/>
          <w:color w:val="000000"/>
        </w:rPr>
      </w:pPr>
    </w:p>
    <w:p w14:paraId="1BE0FA71" w14:textId="25BF1A16" w:rsidR="004E1C7A" w:rsidRDefault="008F2624" w:rsidP="008F2624">
      <w:pPr>
        <w:spacing w:after="80"/>
        <w:ind w:hanging="142"/>
        <w:jc w:val="center"/>
        <w:rPr>
          <w:rFonts w:ascii="Times New Roman" w:eastAsia="Calibri" w:hAnsi="Times New Roman" w:cs="Times New Roman"/>
          <w:b/>
          <w:bCs/>
          <w:color w:val="000000"/>
        </w:rPr>
      </w:pPr>
      <w:r w:rsidRPr="008F2624">
        <w:rPr>
          <w:rFonts w:ascii="Times New Roman" w:eastAsia="Calibri" w:hAnsi="Times New Roman" w:cs="Times New Roman"/>
          <w:b/>
          <w:bCs/>
          <w:color w:val="000000"/>
        </w:rPr>
        <w:t>Nadir Miranda Rodrigues</w:t>
      </w:r>
    </w:p>
    <w:p w14:paraId="2C202602" w14:textId="5A8CA92D" w:rsidR="008F2624" w:rsidRDefault="001D765A" w:rsidP="004E1C7A">
      <w:pPr>
        <w:spacing w:after="80"/>
        <w:jc w:val="center"/>
        <w:rPr>
          <w:rFonts w:ascii="Times New Roman" w:hAnsi="Times New Roman" w:cs="Times New Roman"/>
        </w:rPr>
        <w:sectPr w:rsidR="008F2624" w:rsidSect="008F2624">
          <w:type w:val="continuous"/>
          <w:pgSz w:w="11906" w:h="16838"/>
          <w:pgMar w:top="1785" w:right="1134" w:bottom="1134" w:left="1418" w:header="425" w:footer="125" w:gutter="0"/>
          <w:cols w:num="3" w:space="708"/>
          <w:docGrid w:linePitch="360"/>
        </w:sectPr>
      </w:pPr>
      <w:r>
        <w:rPr>
          <w:rFonts w:ascii="Times New Roman" w:eastAsia="Calibri" w:hAnsi="Times New Roman" w:cs="Times New Roman"/>
          <w:b/>
          <w:bCs/>
          <w:color w:val="000000"/>
          <w:sz w:val="22"/>
          <w:szCs w:val="22"/>
        </w:rPr>
        <w:t>Membro Equipe de Apoio</w:t>
      </w:r>
    </w:p>
    <w:p w14:paraId="20F49233" w14:textId="3E67B88F" w:rsidR="004E1C7A" w:rsidRPr="00324131" w:rsidRDefault="004E1C7A" w:rsidP="004E1C7A">
      <w:pPr>
        <w:spacing w:after="80"/>
        <w:jc w:val="center"/>
        <w:rPr>
          <w:rFonts w:ascii="Times New Roman" w:hAnsi="Times New Roman" w:cs="Times New Roman"/>
        </w:rPr>
      </w:pPr>
    </w:p>
    <w:p w14:paraId="61997D80" w14:textId="77777777" w:rsidR="004E1C7A" w:rsidRPr="00324131" w:rsidRDefault="004E1C7A" w:rsidP="004E1C7A">
      <w:pPr>
        <w:spacing w:after="80"/>
        <w:jc w:val="center"/>
        <w:rPr>
          <w:rFonts w:ascii="Times New Roman" w:hAnsi="Times New Roman" w:cs="Times New Roman"/>
          <w:b/>
          <w:bCs/>
          <w:iCs/>
        </w:rPr>
        <w:sectPr w:rsidR="004E1C7A" w:rsidRPr="00324131" w:rsidSect="00CF0898">
          <w:type w:val="continuous"/>
          <w:pgSz w:w="11906" w:h="16838"/>
          <w:pgMar w:top="1785" w:right="1134" w:bottom="1134" w:left="1418" w:header="425" w:footer="125" w:gutter="0"/>
          <w:cols w:space="708"/>
          <w:docGrid w:linePitch="360"/>
        </w:sectPr>
      </w:pPr>
    </w:p>
    <w:p w14:paraId="1485E92A" w14:textId="766AD6B1" w:rsidR="008F2624" w:rsidRPr="008F2624" w:rsidRDefault="008F2624" w:rsidP="008F2624">
      <w:pPr>
        <w:jc w:val="center"/>
        <w:rPr>
          <w:rFonts w:ascii="Times New Roman" w:eastAsia="Calibri" w:hAnsi="Times New Roman" w:cs="Times New Roman"/>
          <w:b/>
          <w:bCs/>
          <w:color w:val="000000"/>
        </w:rPr>
      </w:pPr>
      <w:r w:rsidRPr="008F2624">
        <w:rPr>
          <w:rFonts w:ascii="Times New Roman" w:eastAsia="Calibri" w:hAnsi="Times New Roman" w:cs="Times New Roman"/>
          <w:b/>
          <w:bCs/>
          <w:color w:val="000000"/>
        </w:rPr>
        <w:t xml:space="preserve">                              </w:t>
      </w:r>
    </w:p>
    <w:p w14:paraId="4FEB472E" w14:textId="2921CA2D" w:rsidR="00B05FF0" w:rsidRPr="00324131" w:rsidRDefault="008F2624" w:rsidP="008F2624">
      <w:pPr>
        <w:jc w:val="center"/>
        <w:rPr>
          <w:rFonts w:ascii="Times New Roman" w:hAnsi="Times New Roman" w:cs="Times New Roman"/>
          <w:b/>
          <w:bCs/>
          <w:iCs/>
        </w:rPr>
      </w:pPr>
      <w:r w:rsidRPr="008F2624">
        <w:rPr>
          <w:rFonts w:ascii="Times New Roman" w:eastAsia="Calibri" w:hAnsi="Times New Roman" w:cs="Times New Roman"/>
          <w:b/>
          <w:bCs/>
          <w:color w:val="000000"/>
        </w:rPr>
        <w:t xml:space="preserve"> </w:t>
      </w:r>
    </w:p>
    <w:p w14:paraId="10169A43" w14:textId="10A63637" w:rsidR="00B05FF0" w:rsidRPr="00324131" w:rsidRDefault="00B05FF0" w:rsidP="00EB73F6">
      <w:pPr>
        <w:rPr>
          <w:rFonts w:ascii="Times New Roman" w:hAnsi="Times New Roman" w:cs="Times New Roman"/>
        </w:rPr>
      </w:pPr>
    </w:p>
    <w:sectPr w:rsidR="00B05FF0" w:rsidRPr="00324131" w:rsidSect="00406008">
      <w:type w:val="continuous"/>
      <w:pgSz w:w="11906" w:h="16838"/>
      <w:pgMar w:top="2127" w:right="1134" w:bottom="993" w:left="1276" w:header="426"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C2232" w14:textId="77777777" w:rsidR="00D05C25" w:rsidRDefault="00D05C25">
      <w:r>
        <w:separator/>
      </w:r>
    </w:p>
  </w:endnote>
  <w:endnote w:type="continuationSeparator" w:id="0">
    <w:p w14:paraId="0BC66D46" w14:textId="77777777" w:rsidR="00D05C25" w:rsidRDefault="00D0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6FEE6" w14:textId="33D09E3B" w:rsidR="004E1C7A" w:rsidRPr="001A7BC4" w:rsidRDefault="00D05C25" w:rsidP="008F4138">
    <w:pPr>
      <w:pStyle w:val="Rodap"/>
      <w:jc w:val="right"/>
      <w:rPr>
        <w:rFonts w:ascii="Arial" w:hAnsi="Arial" w:cs="Arial"/>
        <w:sz w:val="16"/>
        <w:szCs w:val="16"/>
      </w:rPr>
    </w:pPr>
    <w:sdt>
      <w:sdtPr>
        <w:rPr>
          <w:rFonts w:ascii="Times New Roman" w:hAnsi="Times New Roman" w:cs="Times New Roman"/>
          <w:sz w:val="16"/>
          <w:szCs w:val="16"/>
        </w:rPr>
        <w:id w:val="-70203161"/>
        <w:docPartObj>
          <w:docPartGallery w:val="Page Numbers (Top of Page)"/>
          <w:docPartUnique/>
        </w:docPartObj>
      </w:sdtPr>
      <w:sdtEndPr>
        <w:rPr>
          <w:rFonts w:ascii="Arial" w:hAnsi="Arial" w:cs="Arial"/>
        </w:rPr>
      </w:sdtEndPr>
      <w:sdtContent>
        <w:r w:rsidR="004E1C7A" w:rsidRPr="00CF0898">
          <w:rPr>
            <w:rFonts w:ascii="Times New Roman" w:hAnsi="Times New Roman" w:cs="Times New Roman"/>
            <w:sz w:val="16"/>
            <w:szCs w:val="16"/>
          </w:rPr>
          <w:t xml:space="preserve">Página </w:t>
        </w:r>
        <w:r w:rsidR="004E1C7A" w:rsidRPr="00CF0898">
          <w:rPr>
            <w:rFonts w:ascii="Times New Roman" w:hAnsi="Times New Roman" w:cs="Times New Roman"/>
            <w:b/>
            <w:bCs/>
            <w:sz w:val="16"/>
            <w:szCs w:val="16"/>
          </w:rPr>
          <w:fldChar w:fldCharType="begin"/>
        </w:r>
        <w:r w:rsidR="004E1C7A" w:rsidRPr="00CF0898">
          <w:rPr>
            <w:rFonts w:ascii="Times New Roman" w:hAnsi="Times New Roman" w:cs="Times New Roman"/>
            <w:b/>
            <w:bCs/>
            <w:sz w:val="16"/>
            <w:szCs w:val="16"/>
          </w:rPr>
          <w:instrText>PAGE</w:instrText>
        </w:r>
        <w:r w:rsidR="004E1C7A" w:rsidRPr="00CF0898">
          <w:rPr>
            <w:rFonts w:ascii="Times New Roman" w:hAnsi="Times New Roman" w:cs="Times New Roman"/>
            <w:b/>
            <w:bCs/>
            <w:sz w:val="16"/>
            <w:szCs w:val="16"/>
          </w:rPr>
          <w:fldChar w:fldCharType="separate"/>
        </w:r>
        <w:r w:rsidR="00D256A6" w:rsidRPr="00CF0898">
          <w:rPr>
            <w:rFonts w:ascii="Times New Roman" w:hAnsi="Times New Roman" w:cs="Times New Roman"/>
            <w:b/>
            <w:bCs/>
            <w:noProof/>
            <w:sz w:val="16"/>
            <w:szCs w:val="16"/>
          </w:rPr>
          <w:t>17</w:t>
        </w:r>
        <w:r w:rsidR="004E1C7A" w:rsidRPr="00CF0898">
          <w:rPr>
            <w:rFonts w:ascii="Times New Roman" w:hAnsi="Times New Roman" w:cs="Times New Roman"/>
            <w:b/>
            <w:bCs/>
            <w:sz w:val="16"/>
            <w:szCs w:val="16"/>
          </w:rPr>
          <w:fldChar w:fldCharType="end"/>
        </w:r>
        <w:r w:rsidR="004E1C7A" w:rsidRPr="00CF0898">
          <w:rPr>
            <w:rFonts w:ascii="Times New Roman" w:hAnsi="Times New Roman" w:cs="Times New Roman"/>
            <w:sz w:val="16"/>
            <w:szCs w:val="16"/>
          </w:rPr>
          <w:t xml:space="preserve"> de </w:t>
        </w:r>
        <w:r w:rsidR="004E1C7A" w:rsidRPr="00CF0898">
          <w:rPr>
            <w:rFonts w:ascii="Times New Roman" w:hAnsi="Times New Roman" w:cs="Times New Roman"/>
            <w:b/>
            <w:bCs/>
            <w:sz w:val="16"/>
            <w:szCs w:val="16"/>
          </w:rPr>
          <w:fldChar w:fldCharType="begin"/>
        </w:r>
        <w:r w:rsidR="004E1C7A" w:rsidRPr="00CF0898">
          <w:rPr>
            <w:rFonts w:ascii="Times New Roman" w:hAnsi="Times New Roman" w:cs="Times New Roman"/>
            <w:b/>
            <w:bCs/>
            <w:sz w:val="16"/>
            <w:szCs w:val="16"/>
          </w:rPr>
          <w:instrText>NUMPAGES</w:instrText>
        </w:r>
        <w:r w:rsidR="004E1C7A" w:rsidRPr="00CF0898">
          <w:rPr>
            <w:rFonts w:ascii="Times New Roman" w:hAnsi="Times New Roman" w:cs="Times New Roman"/>
            <w:b/>
            <w:bCs/>
            <w:sz w:val="16"/>
            <w:szCs w:val="16"/>
          </w:rPr>
          <w:fldChar w:fldCharType="separate"/>
        </w:r>
        <w:r w:rsidR="00D256A6" w:rsidRPr="00CF0898">
          <w:rPr>
            <w:rFonts w:ascii="Times New Roman" w:hAnsi="Times New Roman" w:cs="Times New Roman"/>
            <w:b/>
            <w:bCs/>
            <w:noProof/>
            <w:sz w:val="16"/>
            <w:szCs w:val="16"/>
          </w:rPr>
          <w:t>17</w:t>
        </w:r>
        <w:r w:rsidR="004E1C7A" w:rsidRPr="00CF0898">
          <w:rPr>
            <w:rFonts w:ascii="Times New Roman" w:hAnsi="Times New Roman" w:cs="Times New Roman"/>
            <w:b/>
            <w:bCs/>
            <w:sz w:val="16"/>
            <w:szCs w:val="16"/>
          </w:rPr>
          <w:fldChar w:fldCharType="end"/>
        </w:r>
      </w:sdtContent>
    </w:sdt>
  </w:p>
  <w:p w14:paraId="6553182B" w14:textId="77777777" w:rsidR="00CF0898" w:rsidRPr="00CF0898" w:rsidRDefault="00CF0898" w:rsidP="00CF0898">
    <w:pPr>
      <w:spacing w:after="75" w:line="259" w:lineRule="auto"/>
      <w:ind w:left="1663"/>
      <w:rPr>
        <w:rFonts w:ascii="Times New Roman" w:eastAsia="Times New Roman" w:hAnsi="Times New Roman" w:cs="Times New Roman"/>
        <w:color w:val="000000"/>
        <w:szCs w:val="22"/>
      </w:rPr>
    </w:pPr>
    <w:r w:rsidRPr="00CF0898">
      <w:rPr>
        <w:rFonts w:ascii="Times New Roman" w:eastAsia="Times New Roman" w:hAnsi="Times New Roman" w:cs="Times New Roman"/>
        <w:b/>
        <w:color w:val="0070C0"/>
        <w:sz w:val="16"/>
        <w:szCs w:val="22"/>
      </w:rPr>
      <w:t xml:space="preserve">RUA DO PINTINHO S/N, BAIRRO BELA VISTA, VÇOSA – MG CEP: 36.570-210 </w:t>
    </w:r>
  </w:p>
  <w:p w14:paraId="3FD3288D" w14:textId="775695DD" w:rsidR="00CF0898" w:rsidRPr="00CF0898" w:rsidRDefault="00CF0898" w:rsidP="00CF0898">
    <w:pPr>
      <w:spacing w:after="65" w:line="259" w:lineRule="auto"/>
      <w:ind w:right="46"/>
      <w:jc w:val="center"/>
      <w:rPr>
        <w:rFonts w:ascii="Times New Roman" w:eastAsia="Times New Roman" w:hAnsi="Times New Roman" w:cs="Times New Roman"/>
        <w:color w:val="000000"/>
        <w:szCs w:val="22"/>
      </w:rPr>
    </w:pPr>
    <w:r w:rsidRPr="00CF0898">
      <w:rPr>
        <w:rFonts w:ascii="Times New Roman" w:eastAsia="Times New Roman" w:hAnsi="Times New Roman" w:cs="Times New Roman"/>
        <w:b/>
        <w:color w:val="0070C0"/>
        <w:sz w:val="16"/>
        <w:szCs w:val="22"/>
      </w:rPr>
      <w:t>TEL:</w:t>
    </w:r>
    <w:r>
      <w:rPr>
        <w:rFonts w:ascii="Times New Roman" w:eastAsia="Times New Roman" w:hAnsi="Times New Roman" w:cs="Times New Roman"/>
        <w:b/>
        <w:color w:val="0070C0"/>
        <w:sz w:val="16"/>
        <w:szCs w:val="22"/>
      </w:rPr>
      <w:t xml:space="preserve"> (31) </w:t>
    </w:r>
    <w:r w:rsidRPr="00CF0898">
      <w:rPr>
        <w:rFonts w:ascii="Times New Roman" w:eastAsia="Times New Roman" w:hAnsi="Times New Roman" w:cs="Times New Roman"/>
        <w:b/>
        <w:color w:val="0070C0"/>
        <w:sz w:val="16"/>
        <w:szCs w:val="22"/>
      </w:rPr>
      <w:t xml:space="preserve">3899-5608 </w:t>
    </w:r>
    <w:r>
      <w:rPr>
        <w:rFonts w:ascii="Times New Roman" w:eastAsia="Times New Roman" w:hAnsi="Times New Roman" w:cs="Times New Roman"/>
        <w:b/>
        <w:color w:val="0070C0"/>
        <w:sz w:val="16"/>
        <w:szCs w:val="22"/>
      </w:rPr>
      <w:t xml:space="preserve">      </w:t>
    </w:r>
    <w:r w:rsidRPr="00CF0898">
      <w:rPr>
        <w:rFonts w:ascii="Times New Roman" w:eastAsia="Times New Roman" w:hAnsi="Times New Roman" w:cs="Times New Roman"/>
        <w:b/>
        <w:color w:val="0070C0"/>
        <w:sz w:val="16"/>
        <w:szCs w:val="22"/>
      </w:rPr>
      <w:t xml:space="preserve">E-MAIL: cpl@saaevicosa.mg.go.br </w:t>
    </w:r>
  </w:p>
  <w:p w14:paraId="6AAD8B67" w14:textId="77777777" w:rsidR="004E1C7A" w:rsidRDefault="004E1C7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7462" w14:textId="77777777" w:rsidR="00D05C25" w:rsidRDefault="00D05C25">
      <w:r>
        <w:separator/>
      </w:r>
    </w:p>
  </w:footnote>
  <w:footnote w:type="continuationSeparator" w:id="0">
    <w:p w14:paraId="444146C9" w14:textId="77777777" w:rsidR="00D05C25" w:rsidRDefault="00D05C25">
      <w:r>
        <w:continuationSeparator/>
      </w:r>
    </w:p>
  </w:footnote>
  <w:footnote w:id="1">
    <w:p w14:paraId="0B1A186E" w14:textId="030C1432" w:rsidR="00E964EE" w:rsidRPr="003D4F38" w:rsidRDefault="00E964EE" w:rsidP="00E964EE">
      <w:pPr>
        <w:pStyle w:val="Textodenotaderodap"/>
        <w:jc w:val="both"/>
        <w:rPr>
          <w:rFonts w:ascii="Times New Roman" w:hAnsi="Times New Roman" w:cs="Times New Roman"/>
          <w:sz w:val="18"/>
          <w:szCs w:val="18"/>
        </w:rPr>
      </w:pPr>
      <w:r w:rsidRPr="003D4F38">
        <w:rPr>
          <w:rStyle w:val="Refdenotaderodap"/>
          <w:rFonts w:ascii="Times New Roman" w:hAnsi="Times New Roman" w:cs="Times New Roman"/>
          <w:sz w:val="18"/>
          <w:szCs w:val="18"/>
        </w:rPr>
        <w:footnoteRef/>
      </w:r>
      <w:r w:rsidRPr="003D4F38">
        <w:rPr>
          <w:rFonts w:ascii="Times New Roman" w:hAnsi="Times New Roman" w:cs="Times New Roman"/>
          <w:sz w:val="18"/>
          <w:szCs w:val="18"/>
        </w:rPr>
        <w:t xml:space="preserve"> </w:t>
      </w:r>
      <w:r w:rsidRPr="003D4F38">
        <w:rPr>
          <w:rFonts w:ascii="Times New Roman" w:hAnsi="Times New Roman" w:cs="Times New Roman"/>
          <w:sz w:val="18"/>
          <w:szCs w:val="18"/>
          <w:lang w:eastAsia="ar-SA"/>
        </w:rPr>
        <w:t>A</w:t>
      </w:r>
      <w:r w:rsidRPr="003D4F38">
        <w:rPr>
          <w:rFonts w:ascii="Times New Roman" w:hAnsi="Times New Roman" w:cs="Times New Roman"/>
          <w:sz w:val="18"/>
          <w:szCs w:val="18"/>
        </w:rPr>
        <w:t xml:space="preserve"> </w:t>
      </w:r>
      <w:r w:rsidRPr="003D4F38">
        <w:rPr>
          <w:rFonts w:ascii="Times New Roman" w:hAnsi="Times New Roman" w:cs="Times New Roman"/>
          <w:sz w:val="18"/>
          <w:szCs w:val="18"/>
          <w:shd w:val="clear" w:color="auto" w:fill="FFFFFF"/>
        </w:rPr>
        <w:t xml:space="preserve">suspensão temporária de participação em licitação e impedimento de contratar com </w:t>
      </w:r>
      <w:r w:rsidR="002139E8">
        <w:rPr>
          <w:rFonts w:ascii="Times New Roman" w:hAnsi="Times New Roman" w:cs="Times New Roman"/>
          <w:sz w:val="18"/>
          <w:szCs w:val="18"/>
          <w:shd w:val="clear" w:color="auto" w:fill="FFFFFF"/>
        </w:rPr>
        <w:t>a Autarquia</w:t>
      </w:r>
      <w:r w:rsidRPr="003D4F38">
        <w:rPr>
          <w:rFonts w:ascii="Times New Roman" w:hAnsi="Times New Roman" w:cs="Times New Roman"/>
          <w:sz w:val="18"/>
          <w:szCs w:val="18"/>
        </w:rPr>
        <w:t xml:space="preserve"> de que trata o inciso III do art. 87 da Lei Federal nº 8.666/93, só impedira o licitante de concorrer nesta Licitação, caso tenha sofrido a penalidade diretamente pelo Munícipio de </w:t>
      </w:r>
      <w:r w:rsidR="005E628A" w:rsidRPr="003D4F38">
        <w:rPr>
          <w:rFonts w:ascii="Times New Roman" w:hAnsi="Times New Roman" w:cs="Times New Roman"/>
          <w:sz w:val="18"/>
          <w:szCs w:val="18"/>
        </w:rPr>
        <w:t>Viçosa</w:t>
      </w:r>
      <w:r w:rsidRPr="003D4F38">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5115" w14:textId="2BACFFF2" w:rsidR="00CF0898" w:rsidRPr="00CF0898" w:rsidRDefault="00C46F96" w:rsidP="00CF0898">
    <w:pPr>
      <w:tabs>
        <w:tab w:val="center" w:pos="0"/>
      </w:tabs>
      <w:spacing w:after="10" w:line="259" w:lineRule="auto"/>
      <w:jc w:val="center"/>
      <w:rPr>
        <w:rFonts w:ascii="Times New Roman" w:eastAsia="Times New Roman" w:hAnsi="Times New Roman" w:cs="Times New Roman"/>
        <w:color w:val="000000"/>
        <w:szCs w:val="22"/>
      </w:rPr>
    </w:pPr>
    <w:r w:rsidRPr="00CF0898">
      <w:rPr>
        <w:rFonts w:ascii="Calibri" w:eastAsia="Calibri" w:hAnsi="Calibri" w:cs="Calibri"/>
        <w:noProof/>
        <w:color w:val="000000"/>
        <w:sz w:val="22"/>
        <w:szCs w:val="22"/>
      </w:rPr>
      <mc:AlternateContent>
        <mc:Choice Requires="wpg">
          <w:drawing>
            <wp:anchor distT="0" distB="0" distL="114300" distR="114300" simplePos="0" relativeHeight="251660288" behindDoc="0" locked="0" layoutInCell="1" allowOverlap="1" wp14:anchorId="30E20744" wp14:editId="2B055351">
              <wp:simplePos x="0" y="0"/>
              <wp:positionH relativeFrom="page">
                <wp:posOffset>5487926</wp:posOffset>
              </wp:positionH>
              <wp:positionV relativeFrom="page">
                <wp:posOffset>157538</wp:posOffset>
              </wp:positionV>
              <wp:extent cx="1824227" cy="641363"/>
              <wp:effectExtent l="0" t="0" r="0" b="0"/>
              <wp:wrapSquare wrapText="bothSides"/>
              <wp:docPr id="44048" name="Group 44048"/>
              <wp:cNvGraphicFramePr/>
              <a:graphic xmlns:a="http://schemas.openxmlformats.org/drawingml/2006/main">
                <a:graphicData uri="http://schemas.microsoft.com/office/word/2010/wordprocessingGroup">
                  <wpg:wgp>
                    <wpg:cNvGrpSpPr/>
                    <wpg:grpSpPr>
                      <a:xfrm>
                        <a:off x="0" y="0"/>
                        <a:ext cx="1824227" cy="641363"/>
                        <a:chOff x="0" y="0"/>
                        <a:chExt cx="1824227" cy="641363"/>
                      </a:xfrm>
                    </wpg:grpSpPr>
                    <wps:wsp>
                      <wps:cNvPr id="44049" name="Shape 44049"/>
                      <wps:cNvSpPr/>
                      <wps:spPr>
                        <a:xfrm>
                          <a:off x="56896" y="115139"/>
                          <a:ext cx="1335786" cy="526225"/>
                        </a:xfrm>
                        <a:custGeom>
                          <a:avLst/>
                          <a:gdLst/>
                          <a:ahLst/>
                          <a:cxnLst/>
                          <a:rect l="0" t="0" r="0" b="0"/>
                          <a:pathLst>
                            <a:path w="1335786" h="526225">
                              <a:moveTo>
                                <a:pt x="0" y="526225"/>
                              </a:moveTo>
                              <a:lnTo>
                                <a:pt x="1335786" y="526225"/>
                              </a:lnTo>
                              <a:lnTo>
                                <a:pt x="1335786" y="0"/>
                              </a:lnTo>
                              <a:lnTo>
                                <a:pt x="0" y="0"/>
                              </a:lnTo>
                              <a:close/>
                            </a:path>
                          </a:pathLst>
                        </a:custGeom>
                        <a:noFill/>
                        <a:ln w="28575" cap="flat" cmpd="sng" algn="ctr">
                          <a:solidFill>
                            <a:srgbClr val="2E74B5"/>
                          </a:solidFill>
                          <a:prstDash val="solid"/>
                          <a:miter lim="127000"/>
                        </a:ln>
                        <a:effectLst/>
                      </wps:spPr>
                      <wps:bodyPr/>
                    </wps:wsp>
                    <wps:wsp>
                      <wps:cNvPr id="44050" name="Shape 44050"/>
                      <wps:cNvSpPr/>
                      <wps:spPr>
                        <a:xfrm>
                          <a:off x="242824" y="407302"/>
                          <a:ext cx="1149858" cy="0"/>
                        </a:xfrm>
                        <a:custGeom>
                          <a:avLst/>
                          <a:gdLst/>
                          <a:ahLst/>
                          <a:cxnLst/>
                          <a:rect l="0" t="0" r="0" b="0"/>
                          <a:pathLst>
                            <a:path w="1149858">
                              <a:moveTo>
                                <a:pt x="0" y="0"/>
                              </a:moveTo>
                              <a:lnTo>
                                <a:pt x="1149858" y="0"/>
                              </a:lnTo>
                            </a:path>
                          </a:pathLst>
                        </a:custGeom>
                        <a:noFill/>
                        <a:ln w="12700" cap="flat" cmpd="sng" algn="ctr">
                          <a:solidFill>
                            <a:srgbClr val="2E74B5"/>
                          </a:solidFill>
                          <a:prstDash val="solid"/>
                          <a:round/>
                        </a:ln>
                        <a:effectLst/>
                      </wps:spPr>
                      <wps:bodyPr/>
                    </wps:wsp>
                    <wps:wsp>
                      <wps:cNvPr id="44051" name="Shape 44051"/>
                      <wps:cNvSpPr/>
                      <wps:spPr>
                        <a:xfrm>
                          <a:off x="726313" y="414414"/>
                          <a:ext cx="0" cy="216027"/>
                        </a:xfrm>
                        <a:custGeom>
                          <a:avLst/>
                          <a:gdLst/>
                          <a:ahLst/>
                          <a:cxnLst/>
                          <a:rect l="0" t="0" r="0" b="0"/>
                          <a:pathLst>
                            <a:path h="216027">
                              <a:moveTo>
                                <a:pt x="0" y="0"/>
                              </a:moveTo>
                              <a:lnTo>
                                <a:pt x="0" y="216027"/>
                              </a:lnTo>
                            </a:path>
                          </a:pathLst>
                        </a:custGeom>
                        <a:noFill/>
                        <a:ln w="12700" cap="flat" cmpd="sng" algn="ctr">
                          <a:solidFill>
                            <a:srgbClr val="2E74B5"/>
                          </a:solidFill>
                          <a:prstDash val="solid"/>
                          <a:round/>
                        </a:ln>
                        <a:effectLst/>
                      </wps:spPr>
                      <wps:bodyPr/>
                    </wps:wsp>
                    <wps:wsp>
                      <wps:cNvPr id="45914" name="Shape 45914"/>
                      <wps:cNvSpPr/>
                      <wps:spPr>
                        <a:xfrm>
                          <a:off x="288925" y="31878"/>
                          <a:ext cx="873316" cy="187465"/>
                        </a:xfrm>
                        <a:custGeom>
                          <a:avLst/>
                          <a:gdLst/>
                          <a:ahLst/>
                          <a:cxnLst/>
                          <a:rect l="0" t="0" r="0" b="0"/>
                          <a:pathLst>
                            <a:path w="873316" h="187465">
                              <a:moveTo>
                                <a:pt x="0" y="0"/>
                              </a:moveTo>
                              <a:lnTo>
                                <a:pt x="873316" y="0"/>
                              </a:lnTo>
                              <a:lnTo>
                                <a:pt x="873316" y="187465"/>
                              </a:lnTo>
                              <a:lnTo>
                                <a:pt x="0" y="187465"/>
                              </a:lnTo>
                              <a:lnTo>
                                <a:pt x="0" y="0"/>
                              </a:lnTo>
                            </a:path>
                          </a:pathLst>
                        </a:custGeom>
                        <a:solidFill>
                          <a:srgbClr val="FFFFFF"/>
                        </a:solidFill>
                        <a:ln w="0" cap="flat">
                          <a:noFill/>
                          <a:round/>
                        </a:ln>
                        <a:effectLst/>
                      </wps:spPr>
                      <wps:bodyPr/>
                    </wps:wsp>
                    <pic:pic xmlns:pic="http://schemas.openxmlformats.org/drawingml/2006/picture">
                      <pic:nvPicPr>
                        <pic:cNvPr id="44053" name="Picture 44053"/>
                        <pic:cNvPicPr/>
                      </pic:nvPicPr>
                      <pic:blipFill>
                        <a:blip r:embed="rId1"/>
                        <a:stretch>
                          <a:fillRect/>
                        </a:stretch>
                      </pic:blipFill>
                      <pic:spPr>
                        <a:xfrm>
                          <a:off x="0" y="314973"/>
                          <a:ext cx="1363980" cy="106680"/>
                        </a:xfrm>
                        <a:prstGeom prst="rect">
                          <a:avLst/>
                        </a:prstGeom>
                      </pic:spPr>
                    </pic:pic>
                    <wps:wsp>
                      <wps:cNvPr id="44060" name="Rectangle 44060"/>
                      <wps:cNvSpPr/>
                      <wps:spPr>
                        <a:xfrm>
                          <a:off x="92710" y="338976"/>
                          <a:ext cx="98204" cy="154840"/>
                        </a:xfrm>
                        <a:prstGeom prst="rect">
                          <a:avLst/>
                        </a:prstGeom>
                        <a:ln>
                          <a:noFill/>
                        </a:ln>
                      </wps:spPr>
                      <wps:txbx>
                        <w:txbxContent>
                          <w:p w14:paraId="0F6E86A5" w14:textId="77777777" w:rsidR="00CF0898" w:rsidRDefault="00CF0898" w:rsidP="00CF0898">
                            <w:pPr>
                              <w:spacing w:after="160" w:line="259" w:lineRule="auto"/>
                            </w:pPr>
                            <w:r>
                              <w:rPr>
                                <w:rFonts w:ascii="Calibri" w:eastAsia="Calibri" w:hAnsi="Calibri" w:cs="Calibri"/>
                                <w:color w:val="0070C0"/>
                                <w:sz w:val="18"/>
                              </w:rPr>
                              <w:t>N</w:t>
                            </w:r>
                          </w:p>
                        </w:txbxContent>
                      </wps:txbx>
                      <wps:bodyPr horzOverflow="overflow" vert="horz" lIns="0" tIns="0" rIns="0" bIns="0" rtlCol="0">
                        <a:noAutofit/>
                      </wps:bodyPr>
                    </wps:wsp>
                    <wps:wsp>
                      <wps:cNvPr id="44061" name="Rectangle 44061"/>
                      <wps:cNvSpPr/>
                      <wps:spPr>
                        <a:xfrm>
                          <a:off x="165862" y="348120"/>
                          <a:ext cx="87445" cy="138324"/>
                        </a:xfrm>
                        <a:prstGeom prst="rect">
                          <a:avLst/>
                        </a:prstGeom>
                        <a:ln>
                          <a:noFill/>
                        </a:ln>
                      </wps:spPr>
                      <wps:txbx>
                        <w:txbxContent>
                          <w:p w14:paraId="1E3015CD" w14:textId="77777777" w:rsidR="00CF0898" w:rsidRDefault="00CF0898" w:rsidP="00CF0898">
                            <w:pPr>
                              <w:spacing w:after="160" w:line="259" w:lineRule="auto"/>
                            </w:pPr>
                            <w:r>
                              <w:rPr>
                                <w:rFonts w:ascii="Calibri" w:eastAsia="Calibri" w:hAnsi="Calibri" w:cs="Calibri"/>
                                <w:color w:val="0070C0"/>
                                <w:sz w:val="16"/>
                              </w:rPr>
                              <w:t xml:space="preserve">º </w:t>
                            </w:r>
                          </w:p>
                        </w:txbxContent>
                      </wps:txbx>
                      <wps:bodyPr horzOverflow="overflow" vert="horz" lIns="0" tIns="0" rIns="0" bIns="0" rtlCol="0">
                        <a:noAutofit/>
                      </wps:bodyPr>
                    </wps:wsp>
                    <wps:wsp>
                      <wps:cNvPr id="44062" name="Rectangle 44062"/>
                      <wps:cNvSpPr/>
                      <wps:spPr>
                        <a:xfrm>
                          <a:off x="232918" y="338976"/>
                          <a:ext cx="34356" cy="154840"/>
                        </a:xfrm>
                        <a:prstGeom prst="rect">
                          <a:avLst/>
                        </a:prstGeom>
                        <a:ln>
                          <a:noFill/>
                        </a:ln>
                      </wps:spPr>
                      <wps:txbx>
                        <w:txbxContent>
                          <w:p w14:paraId="35C1133E" w14:textId="77777777" w:rsidR="00CF0898" w:rsidRDefault="00CF0898" w:rsidP="00CF0898">
                            <w:pPr>
                              <w:spacing w:after="160" w:line="259" w:lineRule="auto"/>
                            </w:pPr>
                            <w:r>
                              <w:rPr>
                                <w:rFonts w:ascii="Calibri" w:eastAsia="Calibri" w:hAnsi="Calibri" w:cs="Calibri"/>
                                <w:color w:val="0070C0"/>
                                <w:sz w:val="18"/>
                              </w:rPr>
                              <w:t xml:space="preserve"> </w:t>
                            </w:r>
                          </w:p>
                        </w:txbxContent>
                      </wps:txbx>
                      <wps:bodyPr horzOverflow="overflow" vert="horz" lIns="0" tIns="0" rIns="0" bIns="0" rtlCol="0">
                        <a:noAutofit/>
                      </wps:bodyPr>
                    </wps:wsp>
                    <wps:wsp>
                      <wps:cNvPr id="45915" name="Shape 45915"/>
                      <wps:cNvSpPr/>
                      <wps:spPr>
                        <a:xfrm>
                          <a:off x="291211" y="0"/>
                          <a:ext cx="823316" cy="239535"/>
                        </a:xfrm>
                        <a:custGeom>
                          <a:avLst/>
                          <a:gdLst/>
                          <a:ahLst/>
                          <a:cxnLst/>
                          <a:rect l="0" t="0" r="0" b="0"/>
                          <a:pathLst>
                            <a:path w="823316" h="239535">
                              <a:moveTo>
                                <a:pt x="0" y="0"/>
                              </a:moveTo>
                              <a:lnTo>
                                <a:pt x="823316" y="0"/>
                              </a:lnTo>
                              <a:lnTo>
                                <a:pt x="823316" y="239535"/>
                              </a:lnTo>
                              <a:lnTo>
                                <a:pt x="0" y="239535"/>
                              </a:lnTo>
                              <a:lnTo>
                                <a:pt x="0" y="0"/>
                              </a:lnTo>
                            </a:path>
                          </a:pathLst>
                        </a:custGeom>
                        <a:solidFill>
                          <a:srgbClr val="FFFFFF"/>
                        </a:solidFill>
                        <a:ln w="0" cap="flat">
                          <a:noFill/>
                          <a:round/>
                        </a:ln>
                        <a:effectLst/>
                      </wps:spPr>
                      <wps:bodyPr/>
                    </wps:wsp>
                    <pic:pic xmlns:pic="http://schemas.openxmlformats.org/drawingml/2006/picture">
                      <pic:nvPicPr>
                        <pic:cNvPr id="44055" name="Picture 44055"/>
                        <pic:cNvPicPr/>
                      </pic:nvPicPr>
                      <pic:blipFill>
                        <a:blip r:embed="rId2"/>
                        <a:stretch>
                          <a:fillRect/>
                        </a:stretch>
                      </pic:blipFill>
                      <pic:spPr>
                        <a:xfrm>
                          <a:off x="291084" y="45225"/>
                          <a:ext cx="822960" cy="147828"/>
                        </a:xfrm>
                        <a:prstGeom prst="rect">
                          <a:avLst/>
                        </a:prstGeom>
                      </pic:spPr>
                    </pic:pic>
                    <wps:wsp>
                      <wps:cNvPr id="44057" name="Rectangle 44057"/>
                      <wps:cNvSpPr/>
                      <wps:spPr>
                        <a:xfrm>
                          <a:off x="491998" y="75705"/>
                          <a:ext cx="564700" cy="206453"/>
                        </a:xfrm>
                        <a:prstGeom prst="rect">
                          <a:avLst/>
                        </a:prstGeom>
                        <a:ln>
                          <a:noFill/>
                        </a:ln>
                      </wps:spPr>
                      <wps:txbx>
                        <w:txbxContent>
                          <w:p w14:paraId="4B0C0D16" w14:textId="77777777" w:rsidR="00CF0898" w:rsidRDefault="00CF0898" w:rsidP="00CF0898">
                            <w:pPr>
                              <w:spacing w:after="160" w:line="259" w:lineRule="auto"/>
                            </w:pPr>
                            <w:r>
                              <w:rPr>
                                <w:rFonts w:ascii="Calibri" w:eastAsia="Calibri" w:hAnsi="Calibri" w:cs="Calibri"/>
                                <w:color w:val="0070C0"/>
                              </w:rPr>
                              <w:t>S A A E</w:t>
                            </w:r>
                          </w:p>
                        </w:txbxContent>
                      </wps:txbx>
                      <wps:bodyPr horzOverflow="overflow" vert="horz" lIns="0" tIns="0" rIns="0" bIns="0" rtlCol="0">
                        <a:noAutofit/>
                      </wps:bodyPr>
                    </wps:wsp>
                    <wps:wsp>
                      <wps:cNvPr id="44058" name="Rectangle 44058"/>
                      <wps:cNvSpPr/>
                      <wps:spPr>
                        <a:xfrm>
                          <a:off x="915670" y="75705"/>
                          <a:ext cx="45808" cy="206453"/>
                        </a:xfrm>
                        <a:prstGeom prst="rect">
                          <a:avLst/>
                        </a:prstGeom>
                        <a:ln>
                          <a:noFill/>
                        </a:ln>
                      </wps:spPr>
                      <wps:txbx>
                        <w:txbxContent>
                          <w:p w14:paraId="285EDD7C" w14:textId="77777777" w:rsidR="00CF0898" w:rsidRDefault="00CF0898" w:rsidP="00CF0898">
                            <w:pPr>
                              <w:spacing w:after="160" w:line="259" w:lineRule="auto"/>
                            </w:pPr>
                            <w:r>
                              <w:rPr>
                                <w:rFonts w:ascii="Calibri" w:eastAsia="Calibri" w:hAnsi="Calibri" w:cs="Calibri"/>
                                <w:color w:val="0070C0"/>
                              </w:rPr>
                              <w:t xml:space="preserve"> </w:t>
                            </w:r>
                          </w:p>
                        </w:txbxContent>
                      </wps:txbx>
                      <wps:bodyPr horzOverflow="overflow" vert="horz" lIns="0" tIns="0" rIns="0" bIns="0" rtlCol="0">
                        <a:noAutofit/>
                      </wps:bodyPr>
                    </wps:wsp>
                    <pic:pic xmlns:pic="http://schemas.openxmlformats.org/drawingml/2006/picture">
                      <pic:nvPicPr>
                        <pic:cNvPr id="44056" name="Picture 44056"/>
                        <pic:cNvPicPr/>
                      </pic:nvPicPr>
                      <pic:blipFill>
                        <a:blip r:embed="rId3"/>
                        <a:stretch>
                          <a:fillRect/>
                        </a:stretch>
                      </pic:blipFill>
                      <pic:spPr>
                        <a:xfrm>
                          <a:off x="1440180" y="17794"/>
                          <a:ext cx="384047" cy="158495"/>
                        </a:xfrm>
                        <a:prstGeom prst="rect">
                          <a:avLst/>
                        </a:prstGeom>
                      </pic:spPr>
                    </pic:pic>
                    <wps:wsp>
                      <wps:cNvPr id="44059" name="Rectangle 44059"/>
                      <wps:cNvSpPr/>
                      <wps:spPr>
                        <a:xfrm>
                          <a:off x="1531366" y="59323"/>
                          <a:ext cx="60925" cy="274582"/>
                        </a:xfrm>
                        <a:prstGeom prst="rect">
                          <a:avLst/>
                        </a:prstGeom>
                        <a:ln>
                          <a:noFill/>
                        </a:ln>
                      </wps:spPr>
                      <wps:txbx>
                        <w:txbxContent>
                          <w:p w14:paraId="5A63A561" w14:textId="77777777" w:rsidR="00CF0898" w:rsidRDefault="00CF0898" w:rsidP="00CF0898">
                            <w:pPr>
                              <w:spacing w:after="160" w:line="259" w:lineRule="auto"/>
                            </w:pPr>
                            <w:r>
                              <w:rPr>
                                <w:rFonts w:ascii="Calibri" w:eastAsia="Calibri" w:hAnsi="Calibri" w:cs="Calibri"/>
                                <w:color w:val="0070C0"/>
                                <w:sz w:val="32"/>
                              </w:rPr>
                              <w:t xml:space="preserve"> </w:t>
                            </w:r>
                          </w:p>
                        </w:txbxContent>
                      </wps:txbx>
                      <wps:bodyPr horzOverflow="overflow" vert="horz" lIns="0" tIns="0" rIns="0" bIns="0" rtlCol="0">
                        <a:noAutofit/>
                      </wps:bodyPr>
                    </wps:wsp>
                  </wpg:wgp>
                </a:graphicData>
              </a:graphic>
            </wp:anchor>
          </w:drawing>
        </mc:Choice>
        <mc:Fallback>
          <w:pict>
            <v:group w14:anchorId="30E20744" id="Group 44048" o:spid="_x0000_s1026" style="position:absolute;left:0;text-align:left;margin-left:432.1pt;margin-top:12.4pt;width:143.65pt;height:50.5pt;z-index:251660288;mso-position-horizontal-relative:page;mso-position-vertical-relative:page" coordsize="18242,6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">
              <v:shape id="Shape 44049" o:spid="_x0000_s1027" style="position:absolute;left:568;top:1151;width:13358;height:5262;visibility:visible;mso-wrap-style:square;v-text-anchor:top" coordsize="1335786,52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" path="m,526225r1335786,l1335786,,,,,526225xe" filled="f" strokecolor="#2e74b5" strokeweight="2.25pt">
                <v:stroke miterlimit="83231f" joinstyle="miter"/>
                <v:path arrowok="t" textboxrect="0,0,1335786,526225"/>
              </v:shape>
              <v:shape id="Shape 44050" o:spid="_x0000_s1028" style="position:absolute;left:2428;top:4073;width:11498;height:0;visibility:visible;mso-wrap-style:square;v-text-anchor:top" coordsize="1149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" path="m,l1149858,e" filled="f" strokecolor="#2e74b5" strokeweight="1pt">
                <v:path arrowok="t" textboxrect="0,0,1149858,0"/>
              </v:shape>
              <v:shape id="Shape 44051" o:spid="_x0000_s1029" style="position:absolute;left:7263;top:4144;width:0;height:2160;visibility:visible;mso-wrap-style:square;v-text-anchor:top" coordsize="0,21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" path="m,l,216027e" filled="f" strokecolor="#2e74b5" strokeweight="1pt">
                <v:path arrowok="t" textboxrect="0,0,0,216027"/>
              </v:shape>
              <v:shape id="Shape 45914" o:spid="_x0000_s1030" style="position:absolute;left:2889;top:318;width:8733;height:1875;visibility:visible;mso-wrap-style:square;v-text-anchor:top" coordsize="873316,18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" path="m,l873316,r,187465l,187465,,e" stroked="f" strokeweight="0">
                <v:path arrowok="t" textboxrect="0,0,873316,187465"/>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053" o:spid="_x0000_s1031" type="#_x0000_t75" style="position:absolute;top:3149;width:13639;height:1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">
                <v:imagedata r:id="rId4" o:title=""/>
              </v:shape>
              <v:rect id="Rectangle 44060" o:spid="_x0000_s1032" style="position:absolute;left:927;top:3389;width:98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" filled="f" stroked="f">
                <v:textbox inset="0,0,0,0">
                  <w:txbxContent>
                    <w:p w14:paraId="0F6E86A5" w14:textId="77777777" w:rsidR="00CF0898" w:rsidRDefault="00CF0898" w:rsidP="00CF0898">
                      <w:pPr>
                        <w:spacing w:after="160" w:line="259" w:lineRule="auto"/>
                      </w:pPr>
                      <w:r>
                        <w:rPr>
                          <w:rFonts w:ascii="Calibri" w:eastAsia="Calibri" w:hAnsi="Calibri" w:cs="Calibri"/>
                          <w:color w:val="0070C0"/>
                          <w:sz w:val="18"/>
                        </w:rPr>
                        <w:t>N</w:t>
                      </w:r>
                    </w:p>
                  </w:txbxContent>
                </v:textbox>
              </v:rect>
              <v:rect id="Rectangle 44061" o:spid="_x0000_s1033" style="position:absolute;left:1658;top:3481;width:875;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" filled="f" stroked="f">
                <v:textbox inset="0,0,0,0">
                  <w:txbxContent>
                    <w:p w14:paraId="1E3015CD" w14:textId="77777777" w:rsidR="00CF0898" w:rsidRDefault="00CF0898" w:rsidP="00CF0898">
                      <w:pPr>
                        <w:spacing w:after="160" w:line="259" w:lineRule="auto"/>
                      </w:pPr>
                      <w:r>
                        <w:rPr>
                          <w:rFonts w:ascii="Calibri" w:eastAsia="Calibri" w:hAnsi="Calibri" w:cs="Calibri"/>
                          <w:color w:val="0070C0"/>
                          <w:sz w:val="16"/>
                        </w:rPr>
                        <w:t xml:space="preserve">º </w:t>
                      </w:r>
                    </w:p>
                  </w:txbxContent>
                </v:textbox>
              </v:rect>
              <v:rect id="Rectangle 44062" o:spid="_x0000_s1034" style="position:absolute;left:2329;top:3389;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" filled="f" stroked="f">
                <v:textbox inset="0,0,0,0">
                  <w:txbxContent>
                    <w:p w14:paraId="35C1133E" w14:textId="77777777" w:rsidR="00CF0898" w:rsidRDefault="00CF0898" w:rsidP="00CF0898">
                      <w:pPr>
                        <w:spacing w:after="160" w:line="259" w:lineRule="auto"/>
                      </w:pPr>
                      <w:r>
                        <w:rPr>
                          <w:rFonts w:ascii="Calibri" w:eastAsia="Calibri" w:hAnsi="Calibri" w:cs="Calibri"/>
                          <w:color w:val="0070C0"/>
                          <w:sz w:val="18"/>
                        </w:rPr>
                        <w:t xml:space="preserve"> </w:t>
                      </w:r>
                    </w:p>
                  </w:txbxContent>
                </v:textbox>
              </v:rect>
              <v:shape id="Shape 45915" o:spid="_x0000_s1035" style="position:absolute;left:2912;width:8233;height:2395;visibility:visible;mso-wrap-style:square;v-text-anchor:top" coordsize="823316,239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" path="m,l823316,r,239535l,239535,,e" stroked="f" strokeweight="0">
                <v:path arrowok="t" textboxrect="0,0,823316,239535"/>
              </v:shape>
              <v:shape id="Picture 44055" o:spid="_x0000_s1036" type="#_x0000_t75" style="position:absolute;left:2910;top:452;width:8230;height:1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">
                <v:imagedata r:id="rId5" o:title=""/>
              </v:shape>
              <v:rect id="Rectangle 44057" o:spid="_x0000_s1037" style="position:absolute;left:4919;top:757;width:564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" filled="f" stroked="f">
                <v:textbox inset="0,0,0,0">
                  <w:txbxContent>
                    <w:p w14:paraId="4B0C0D16" w14:textId="77777777" w:rsidR="00CF0898" w:rsidRDefault="00CF0898" w:rsidP="00CF0898">
                      <w:pPr>
                        <w:spacing w:after="160" w:line="259" w:lineRule="auto"/>
                      </w:pPr>
                      <w:r>
                        <w:rPr>
                          <w:rFonts w:ascii="Calibri" w:eastAsia="Calibri" w:hAnsi="Calibri" w:cs="Calibri"/>
                          <w:color w:val="0070C0"/>
                        </w:rPr>
                        <w:t>S A A E</w:t>
                      </w:r>
                    </w:p>
                  </w:txbxContent>
                </v:textbox>
              </v:rect>
              <v:rect id="Rectangle 44058" o:spid="_x0000_s1038" style="position:absolute;left:9156;top:75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" filled="f" stroked="f">
                <v:textbox inset="0,0,0,0">
                  <w:txbxContent>
                    <w:p w14:paraId="285EDD7C" w14:textId="77777777" w:rsidR="00CF0898" w:rsidRDefault="00CF0898" w:rsidP="00CF0898">
                      <w:pPr>
                        <w:spacing w:after="160" w:line="259" w:lineRule="auto"/>
                      </w:pPr>
                      <w:r>
                        <w:rPr>
                          <w:rFonts w:ascii="Calibri" w:eastAsia="Calibri" w:hAnsi="Calibri" w:cs="Calibri"/>
                          <w:color w:val="0070C0"/>
                        </w:rPr>
                        <w:t xml:space="preserve"> </w:t>
                      </w:r>
                    </w:p>
                  </w:txbxContent>
                </v:textbox>
              </v:rect>
              <v:shape id="Picture 44056" o:spid="_x0000_s1039" type="#_x0000_t75" style="position:absolute;left:14401;top:177;width:3841;height:1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">
                <v:imagedata r:id="rId6" o:title=""/>
              </v:shape>
              <v:rect id="Rectangle 44059" o:spid="_x0000_s1040" style="position:absolute;left:15313;top:593;width:609;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" filled="f" stroked="f">
                <v:textbox inset="0,0,0,0">
                  <w:txbxContent>
                    <w:p w14:paraId="5A63A561" w14:textId="77777777" w:rsidR="00CF0898" w:rsidRDefault="00CF0898" w:rsidP="00CF0898">
                      <w:pPr>
                        <w:spacing w:after="160" w:line="259" w:lineRule="auto"/>
                      </w:pPr>
                      <w:r>
                        <w:rPr>
                          <w:rFonts w:ascii="Calibri" w:eastAsia="Calibri" w:hAnsi="Calibri" w:cs="Calibri"/>
                          <w:color w:val="0070C0"/>
                          <w:sz w:val="32"/>
                        </w:rPr>
                        <w:t xml:space="preserve"> </w:t>
                      </w:r>
                    </w:p>
                  </w:txbxContent>
                </v:textbox>
              </v:rect>
              <w10:wrap type="square" anchorx="page" anchory="page"/>
            </v:group>
          </w:pict>
        </mc:Fallback>
      </mc:AlternateContent>
    </w:r>
    <w:r w:rsidR="00CF0898" w:rsidRPr="00CF0898">
      <w:rPr>
        <w:rFonts w:ascii="Times New Roman" w:eastAsia="Times New Roman" w:hAnsi="Times New Roman" w:cs="Times New Roman"/>
        <w:noProof/>
        <w:color w:val="000000"/>
        <w:szCs w:val="22"/>
      </w:rPr>
      <w:drawing>
        <wp:anchor distT="0" distB="0" distL="114300" distR="114300" simplePos="0" relativeHeight="251659264" behindDoc="0" locked="0" layoutInCell="1" allowOverlap="0" wp14:anchorId="5B69F7E1" wp14:editId="5130937B">
          <wp:simplePos x="0" y="0"/>
          <wp:positionH relativeFrom="margin">
            <wp:align>left</wp:align>
          </wp:positionH>
          <wp:positionV relativeFrom="page">
            <wp:posOffset>183053</wp:posOffset>
          </wp:positionV>
          <wp:extent cx="933450" cy="612140"/>
          <wp:effectExtent l="0" t="0" r="0" b="0"/>
          <wp:wrapSquare wrapText="bothSides"/>
          <wp:docPr id="5"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7"/>
                  <a:stretch>
                    <a:fillRect/>
                  </a:stretch>
                </pic:blipFill>
                <pic:spPr>
                  <a:xfrm>
                    <a:off x="0" y="0"/>
                    <a:ext cx="933450" cy="612140"/>
                  </a:xfrm>
                  <a:prstGeom prst="rect">
                    <a:avLst/>
                  </a:prstGeom>
                </pic:spPr>
              </pic:pic>
            </a:graphicData>
          </a:graphic>
        </wp:anchor>
      </w:drawing>
    </w:r>
    <w:r w:rsidR="00CF0898" w:rsidRPr="00CF0898">
      <w:rPr>
        <w:rFonts w:ascii="Times New Roman" w:eastAsia="Times New Roman" w:hAnsi="Times New Roman" w:cs="Times New Roman"/>
        <w:b/>
        <w:color w:val="0070C0"/>
        <w:sz w:val="16"/>
        <w:szCs w:val="22"/>
      </w:rPr>
      <w:t>SERVIÇO AUTÔNOMO DE ÁGUA E ESGOTO</w:t>
    </w:r>
  </w:p>
  <w:p w14:paraId="284F5A1D" w14:textId="77777777" w:rsidR="00CF0898" w:rsidRPr="00CF0898" w:rsidRDefault="00CF0898" w:rsidP="00CF0898">
    <w:pPr>
      <w:spacing w:after="39" w:line="259" w:lineRule="auto"/>
      <w:ind w:left="3289"/>
      <w:rPr>
        <w:rFonts w:ascii="Times New Roman" w:eastAsia="Times New Roman" w:hAnsi="Times New Roman" w:cs="Times New Roman"/>
        <w:color w:val="000000"/>
        <w:szCs w:val="22"/>
      </w:rPr>
    </w:pPr>
    <w:r w:rsidRPr="00CF0898">
      <w:rPr>
        <w:rFonts w:ascii="Times New Roman" w:eastAsia="Times New Roman" w:hAnsi="Times New Roman" w:cs="Times New Roman"/>
        <w:b/>
        <w:color w:val="0070C0"/>
        <w:sz w:val="16"/>
        <w:szCs w:val="22"/>
      </w:rPr>
      <w:t xml:space="preserve">CNPJ: 25.947.276/0001-02 </w:t>
    </w:r>
  </w:p>
  <w:p w14:paraId="11DFA987" w14:textId="4E34F32B" w:rsidR="004E1C7A" w:rsidRPr="0036345E" w:rsidRDefault="00CF0898" w:rsidP="00CF0898">
    <w:pPr>
      <w:spacing w:after="661" w:line="259" w:lineRule="auto"/>
      <w:ind w:left="3205"/>
    </w:pPr>
    <w:r w:rsidRPr="00CF0898">
      <w:rPr>
        <w:rFonts w:ascii="Times New Roman" w:eastAsia="Times New Roman" w:hAnsi="Times New Roman" w:cs="Times New Roman"/>
        <w:b/>
        <w:color w:val="0070C0"/>
        <w:sz w:val="16"/>
        <w:szCs w:val="22"/>
      </w:rPr>
      <w:t>AUTARQUIA MUNICIPAL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0D15B0F"/>
    <w:multiLevelType w:val="multilevel"/>
    <w:tmpl w:val="C456CA7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4A2EB3"/>
    <w:multiLevelType w:val="multilevel"/>
    <w:tmpl w:val="719A87B8"/>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D5C100D"/>
    <w:multiLevelType w:val="multilevel"/>
    <w:tmpl w:val="3CEC890A"/>
    <w:lvl w:ilvl="0">
      <w:start w:val="1"/>
      <w:numFmt w:val="decimal"/>
      <w:pStyle w:val="Nivel01"/>
      <w:lvlText w:val="%1."/>
      <w:lvlJc w:val="left"/>
      <w:pPr>
        <w:ind w:left="360" w:hanging="360"/>
      </w:pPr>
      <w:rPr>
        <w:rFonts w:ascii="Times New Roman" w:hAnsi="Times New Roman" w:cs="Times New Roman" w:hint="default"/>
        <w:b/>
        <w:bCs w:val="0"/>
        <w:i w:val="0"/>
        <w:color w:val="auto"/>
        <w:sz w:val="24"/>
        <w:szCs w:val="24"/>
      </w:rPr>
    </w:lvl>
    <w:lvl w:ilvl="1">
      <w:start w:val="1"/>
      <w:numFmt w:val="decimal"/>
      <w:lvlText w:val="%1.%2."/>
      <w:lvlJc w:val="left"/>
      <w:pPr>
        <w:ind w:left="2843"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4"/>
        <w:szCs w:val="24"/>
      </w:rPr>
    </w:lvl>
    <w:lvl w:ilvl="3">
      <w:start w:val="1"/>
      <w:numFmt w:val="decimal"/>
      <w:lvlText w:val="%1.%2.%3.%4."/>
      <w:lvlJc w:val="left"/>
      <w:pPr>
        <w:ind w:left="2491"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235AA4"/>
    <w:multiLevelType w:val="multilevel"/>
    <w:tmpl w:val="057CB276"/>
    <w:lvl w:ilvl="0">
      <w:start w:val="15"/>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7C5F55"/>
    <w:multiLevelType w:val="multilevel"/>
    <w:tmpl w:val="78908C82"/>
    <w:lvl w:ilvl="0">
      <w:start w:val="18"/>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95" w:hanging="435"/>
      </w:pPr>
      <w:rPr>
        <w:rFonts w:ascii="Times New Roman" w:hAnsi="Times New Roman" w:cs="Times New Roman"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140BE7"/>
    <w:multiLevelType w:val="hybridMultilevel"/>
    <w:tmpl w:val="C32E4F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DC085C"/>
    <w:multiLevelType w:val="multilevel"/>
    <w:tmpl w:val="D5049AEA"/>
    <w:lvl w:ilvl="0">
      <w:start w:val="9"/>
      <w:numFmt w:val="decimal"/>
      <w:lvlText w:val="%1"/>
      <w:lvlJc w:val="left"/>
      <w:pPr>
        <w:ind w:left="360" w:hanging="360"/>
      </w:pPr>
      <w:rPr>
        <w:color w:val="auto"/>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321775D"/>
    <w:multiLevelType w:val="multilevel"/>
    <w:tmpl w:val="C3ECEF8C"/>
    <w:lvl w:ilvl="0">
      <w:start w:val="17"/>
      <w:numFmt w:val="decimal"/>
      <w:lvlText w:val="%1."/>
      <w:lvlJc w:val="left"/>
      <w:pPr>
        <w:ind w:left="780" w:hanging="780"/>
      </w:pPr>
      <w:rPr>
        <w:rFonts w:ascii="Arial" w:hAnsi="Arial" w:hint="default"/>
        <w:sz w:val="20"/>
        <w:szCs w:val="18"/>
      </w:rPr>
    </w:lvl>
    <w:lvl w:ilvl="1">
      <w:start w:val="1"/>
      <w:numFmt w:val="decimal"/>
      <w:lvlText w:val="%1.%2"/>
      <w:lvlJc w:val="left"/>
      <w:pPr>
        <w:ind w:left="1018" w:hanging="780"/>
      </w:pPr>
      <w:rPr>
        <w:rFonts w:hint="default"/>
      </w:rPr>
    </w:lvl>
    <w:lvl w:ilvl="2">
      <w:start w:val="1"/>
      <w:numFmt w:val="decimal"/>
      <w:lvlText w:val="%1.%2.%3"/>
      <w:lvlJc w:val="left"/>
      <w:pPr>
        <w:ind w:left="1256" w:hanging="780"/>
      </w:pPr>
      <w:rPr>
        <w:rFonts w:hint="default"/>
      </w:rPr>
    </w:lvl>
    <w:lvl w:ilvl="3">
      <w:start w:val="1"/>
      <w:numFmt w:val="decimal"/>
      <w:lvlText w:val="%1.%2.%3.%4"/>
      <w:lvlJc w:val="left"/>
      <w:pPr>
        <w:ind w:left="1494" w:hanging="780"/>
      </w:pPr>
      <w:rPr>
        <w:rFonts w:hint="default"/>
      </w:rPr>
    </w:lvl>
    <w:lvl w:ilvl="4">
      <w:start w:val="1"/>
      <w:numFmt w:val="decimalZero"/>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Zero"/>
      <w:lvlText w:val="%1.%2.%3.%4.%5.%6.%7"/>
      <w:lvlJc w:val="left"/>
      <w:pPr>
        <w:ind w:left="2868" w:hanging="1440"/>
      </w:pPr>
      <w:rPr>
        <w:rFonts w:hint="default"/>
      </w:rPr>
    </w:lvl>
    <w:lvl w:ilvl="7">
      <w:start w:val="1"/>
      <w:numFmt w:val="decimalZero"/>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6" w15:restartNumberingAfterBreak="0">
    <w:nsid w:val="742B751B"/>
    <w:multiLevelType w:val="hybridMultilevel"/>
    <w:tmpl w:val="DB04AC9E"/>
    <w:lvl w:ilvl="0" w:tplc="0416000F">
      <w:start w:val="1"/>
      <w:numFmt w:val="decimal"/>
      <w:lvlText w:val="%1."/>
      <w:lvlJc w:val="left"/>
      <w:pPr>
        <w:ind w:left="715" w:hanging="360"/>
      </w:pPr>
    </w:lvl>
    <w:lvl w:ilvl="1" w:tplc="04160019" w:tentative="1">
      <w:start w:val="1"/>
      <w:numFmt w:val="lowerLetter"/>
      <w:lvlText w:val="%2."/>
      <w:lvlJc w:val="left"/>
      <w:pPr>
        <w:ind w:left="1435" w:hanging="360"/>
      </w:pPr>
    </w:lvl>
    <w:lvl w:ilvl="2" w:tplc="0416001B" w:tentative="1">
      <w:start w:val="1"/>
      <w:numFmt w:val="lowerRoman"/>
      <w:lvlText w:val="%3."/>
      <w:lvlJc w:val="right"/>
      <w:pPr>
        <w:ind w:left="2155" w:hanging="180"/>
      </w:pPr>
    </w:lvl>
    <w:lvl w:ilvl="3" w:tplc="0416000F" w:tentative="1">
      <w:start w:val="1"/>
      <w:numFmt w:val="decimal"/>
      <w:lvlText w:val="%4."/>
      <w:lvlJc w:val="left"/>
      <w:pPr>
        <w:ind w:left="2875" w:hanging="360"/>
      </w:pPr>
    </w:lvl>
    <w:lvl w:ilvl="4" w:tplc="04160019" w:tentative="1">
      <w:start w:val="1"/>
      <w:numFmt w:val="lowerLetter"/>
      <w:lvlText w:val="%5."/>
      <w:lvlJc w:val="left"/>
      <w:pPr>
        <w:ind w:left="3595" w:hanging="360"/>
      </w:pPr>
    </w:lvl>
    <w:lvl w:ilvl="5" w:tplc="0416001B" w:tentative="1">
      <w:start w:val="1"/>
      <w:numFmt w:val="lowerRoman"/>
      <w:lvlText w:val="%6."/>
      <w:lvlJc w:val="right"/>
      <w:pPr>
        <w:ind w:left="4315" w:hanging="180"/>
      </w:pPr>
    </w:lvl>
    <w:lvl w:ilvl="6" w:tplc="0416000F" w:tentative="1">
      <w:start w:val="1"/>
      <w:numFmt w:val="decimal"/>
      <w:lvlText w:val="%7."/>
      <w:lvlJc w:val="left"/>
      <w:pPr>
        <w:ind w:left="5035" w:hanging="360"/>
      </w:pPr>
    </w:lvl>
    <w:lvl w:ilvl="7" w:tplc="04160019" w:tentative="1">
      <w:start w:val="1"/>
      <w:numFmt w:val="lowerLetter"/>
      <w:lvlText w:val="%8."/>
      <w:lvlJc w:val="left"/>
      <w:pPr>
        <w:ind w:left="5755" w:hanging="360"/>
      </w:pPr>
    </w:lvl>
    <w:lvl w:ilvl="8" w:tplc="0416001B" w:tentative="1">
      <w:start w:val="1"/>
      <w:numFmt w:val="lowerRoman"/>
      <w:lvlText w:val="%9."/>
      <w:lvlJc w:val="right"/>
      <w:pPr>
        <w:ind w:left="6475" w:hanging="180"/>
      </w:p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7"/>
  </w:num>
  <w:num w:numId="4">
    <w:abstractNumId w:val="18"/>
  </w:num>
  <w:num w:numId="5">
    <w:abstractNumId w:val="8"/>
  </w:num>
  <w:num w:numId="6">
    <w:abstractNumId w:val="5"/>
  </w:num>
  <w:num w:numId="7">
    <w:abstractNumId w:val="11"/>
  </w:num>
  <w:num w:numId="8">
    <w:abstractNumId w:val="14"/>
  </w:num>
  <w:num w:numId="9">
    <w:abstractNumId w:val="4"/>
  </w:num>
  <w:num w:numId="10">
    <w:abstractNumId w:val="12"/>
  </w:num>
  <w:num w:numId="11">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9"/>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9"/>
  </w:num>
  <w:num w:numId="21">
    <w:abstractNumId w:val="2"/>
  </w:num>
  <w:num w:numId="22">
    <w:abstractNumId w:val="16"/>
  </w:num>
  <w:num w:numId="23">
    <w:abstractNumId w:val="15"/>
  </w:num>
  <w:num w:numId="24">
    <w:abstractNumId w:val="3"/>
  </w:num>
  <w:num w:numId="25">
    <w:abstractNumId w:val="4"/>
    <w:lvlOverride w:ilvl="0">
      <w:startOverride w:val="20"/>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ctiveWritingStyle w:appName="MSWord" w:lang="es-ES_tradnl"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2FBD"/>
    <w:rsid w:val="00003298"/>
    <w:rsid w:val="000066C8"/>
    <w:rsid w:val="00010EA7"/>
    <w:rsid w:val="00011390"/>
    <w:rsid w:val="00011563"/>
    <w:rsid w:val="000122C1"/>
    <w:rsid w:val="00012A11"/>
    <w:rsid w:val="00012E49"/>
    <w:rsid w:val="00014236"/>
    <w:rsid w:val="00014E7A"/>
    <w:rsid w:val="00014FC0"/>
    <w:rsid w:val="00015D4B"/>
    <w:rsid w:val="00016D18"/>
    <w:rsid w:val="0002260C"/>
    <w:rsid w:val="0002306D"/>
    <w:rsid w:val="00023CDD"/>
    <w:rsid w:val="000242C8"/>
    <w:rsid w:val="00024917"/>
    <w:rsid w:val="00025603"/>
    <w:rsid w:val="00027155"/>
    <w:rsid w:val="00027933"/>
    <w:rsid w:val="00027A5D"/>
    <w:rsid w:val="000318BA"/>
    <w:rsid w:val="000321F5"/>
    <w:rsid w:val="000335F5"/>
    <w:rsid w:val="00034252"/>
    <w:rsid w:val="00034A29"/>
    <w:rsid w:val="0003550B"/>
    <w:rsid w:val="00035D80"/>
    <w:rsid w:val="00037C97"/>
    <w:rsid w:val="0004046F"/>
    <w:rsid w:val="00040957"/>
    <w:rsid w:val="00040D0F"/>
    <w:rsid w:val="00041963"/>
    <w:rsid w:val="00042714"/>
    <w:rsid w:val="0004383E"/>
    <w:rsid w:val="00044CF4"/>
    <w:rsid w:val="000452C7"/>
    <w:rsid w:val="0004586D"/>
    <w:rsid w:val="00047307"/>
    <w:rsid w:val="00047570"/>
    <w:rsid w:val="00047D73"/>
    <w:rsid w:val="00050712"/>
    <w:rsid w:val="00050776"/>
    <w:rsid w:val="00050C32"/>
    <w:rsid w:val="00050EA0"/>
    <w:rsid w:val="000518EF"/>
    <w:rsid w:val="000526DD"/>
    <w:rsid w:val="00052C3B"/>
    <w:rsid w:val="00052C9C"/>
    <w:rsid w:val="00053190"/>
    <w:rsid w:val="00053C27"/>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117E"/>
    <w:rsid w:val="00073E63"/>
    <w:rsid w:val="000749A6"/>
    <w:rsid w:val="00075C4A"/>
    <w:rsid w:val="00076CBC"/>
    <w:rsid w:val="0007709E"/>
    <w:rsid w:val="000779C7"/>
    <w:rsid w:val="00080B53"/>
    <w:rsid w:val="00081098"/>
    <w:rsid w:val="0008276E"/>
    <w:rsid w:val="00082DC7"/>
    <w:rsid w:val="00086D55"/>
    <w:rsid w:val="000872C8"/>
    <w:rsid w:val="00087A91"/>
    <w:rsid w:val="00087CA9"/>
    <w:rsid w:val="00087EF2"/>
    <w:rsid w:val="000902AA"/>
    <w:rsid w:val="00090425"/>
    <w:rsid w:val="00090F5D"/>
    <w:rsid w:val="000916C5"/>
    <w:rsid w:val="00091897"/>
    <w:rsid w:val="000918B6"/>
    <w:rsid w:val="00092759"/>
    <w:rsid w:val="00094321"/>
    <w:rsid w:val="00094A8E"/>
    <w:rsid w:val="000967B4"/>
    <w:rsid w:val="000A102A"/>
    <w:rsid w:val="000A179E"/>
    <w:rsid w:val="000A1A7B"/>
    <w:rsid w:val="000A1B88"/>
    <w:rsid w:val="000A1EAC"/>
    <w:rsid w:val="000A23DA"/>
    <w:rsid w:val="000A3482"/>
    <w:rsid w:val="000A498A"/>
    <w:rsid w:val="000A50B2"/>
    <w:rsid w:val="000A674F"/>
    <w:rsid w:val="000A7043"/>
    <w:rsid w:val="000A7F0D"/>
    <w:rsid w:val="000B08A4"/>
    <w:rsid w:val="000B14AC"/>
    <w:rsid w:val="000B1626"/>
    <w:rsid w:val="000B1C01"/>
    <w:rsid w:val="000B226F"/>
    <w:rsid w:val="000B270E"/>
    <w:rsid w:val="000B283A"/>
    <w:rsid w:val="000B53F5"/>
    <w:rsid w:val="000B6DF7"/>
    <w:rsid w:val="000B7B55"/>
    <w:rsid w:val="000C052F"/>
    <w:rsid w:val="000C123B"/>
    <w:rsid w:val="000C20BD"/>
    <w:rsid w:val="000C21AD"/>
    <w:rsid w:val="000C2C16"/>
    <w:rsid w:val="000C32BF"/>
    <w:rsid w:val="000C380A"/>
    <w:rsid w:val="000C3E5F"/>
    <w:rsid w:val="000C670A"/>
    <w:rsid w:val="000C7253"/>
    <w:rsid w:val="000C7441"/>
    <w:rsid w:val="000D2A6B"/>
    <w:rsid w:val="000D2AC3"/>
    <w:rsid w:val="000D2F8C"/>
    <w:rsid w:val="000D4159"/>
    <w:rsid w:val="000D5774"/>
    <w:rsid w:val="000D5943"/>
    <w:rsid w:val="000E16A5"/>
    <w:rsid w:val="000E4AF9"/>
    <w:rsid w:val="000E4C1B"/>
    <w:rsid w:val="000E610F"/>
    <w:rsid w:val="000E681D"/>
    <w:rsid w:val="000E6DED"/>
    <w:rsid w:val="000E7351"/>
    <w:rsid w:val="000E7B7B"/>
    <w:rsid w:val="000E7EB8"/>
    <w:rsid w:val="000F0A2E"/>
    <w:rsid w:val="000F113C"/>
    <w:rsid w:val="000F1290"/>
    <w:rsid w:val="000F1C1C"/>
    <w:rsid w:val="000F2B66"/>
    <w:rsid w:val="000F2D6D"/>
    <w:rsid w:val="000F31AA"/>
    <w:rsid w:val="000F4088"/>
    <w:rsid w:val="000F4ACE"/>
    <w:rsid w:val="000F4F96"/>
    <w:rsid w:val="000F5A07"/>
    <w:rsid w:val="0010044D"/>
    <w:rsid w:val="00100990"/>
    <w:rsid w:val="00100BD1"/>
    <w:rsid w:val="001011D5"/>
    <w:rsid w:val="00101FED"/>
    <w:rsid w:val="00103461"/>
    <w:rsid w:val="00105707"/>
    <w:rsid w:val="00106B39"/>
    <w:rsid w:val="00106D73"/>
    <w:rsid w:val="00110305"/>
    <w:rsid w:val="00110352"/>
    <w:rsid w:val="001103FF"/>
    <w:rsid w:val="001105C2"/>
    <w:rsid w:val="00112A6A"/>
    <w:rsid w:val="00112ABD"/>
    <w:rsid w:val="00113EEB"/>
    <w:rsid w:val="00114C63"/>
    <w:rsid w:val="00115429"/>
    <w:rsid w:val="0011575E"/>
    <w:rsid w:val="00116916"/>
    <w:rsid w:val="00116B06"/>
    <w:rsid w:val="00120DAD"/>
    <w:rsid w:val="00121705"/>
    <w:rsid w:val="001219B0"/>
    <w:rsid w:val="00121E12"/>
    <w:rsid w:val="00122C50"/>
    <w:rsid w:val="00123BF6"/>
    <w:rsid w:val="00124736"/>
    <w:rsid w:val="00124990"/>
    <w:rsid w:val="00124FB7"/>
    <w:rsid w:val="0012519E"/>
    <w:rsid w:val="00125A82"/>
    <w:rsid w:val="001304C0"/>
    <w:rsid w:val="001305EC"/>
    <w:rsid w:val="001315F2"/>
    <w:rsid w:val="00132231"/>
    <w:rsid w:val="00133148"/>
    <w:rsid w:val="001342C0"/>
    <w:rsid w:val="00134FE4"/>
    <w:rsid w:val="00135CCD"/>
    <w:rsid w:val="0013744F"/>
    <w:rsid w:val="0014004B"/>
    <w:rsid w:val="00140A41"/>
    <w:rsid w:val="001415EB"/>
    <w:rsid w:val="0014325E"/>
    <w:rsid w:val="00143845"/>
    <w:rsid w:val="00146BDF"/>
    <w:rsid w:val="001516EA"/>
    <w:rsid w:val="0015172D"/>
    <w:rsid w:val="00151D27"/>
    <w:rsid w:val="001536C7"/>
    <w:rsid w:val="00153E25"/>
    <w:rsid w:val="00154505"/>
    <w:rsid w:val="00154B86"/>
    <w:rsid w:val="00154BF4"/>
    <w:rsid w:val="001562A8"/>
    <w:rsid w:val="00156349"/>
    <w:rsid w:val="0015684D"/>
    <w:rsid w:val="00157D8E"/>
    <w:rsid w:val="00160549"/>
    <w:rsid w:val="00160BB9"/>
    <w:rsid w:val="00160BBD"/>
    <w:rsid w:val="00160DA4"/>
    <w:rsid w:val="00163192"/>
    <w:rsid w:val="0016418C"/>
    <w:rsid w:val="001648FB"/>
    <w:rsid w:val="00164CC3"/>
    <w:rsid w:val="0016584A"/>
    <w:rsid w:val="00170CE1"/>
    <w:rsid w:val="00170D49"/>
    <w:rsid w:val="00171DCB"/>
    <w:rsid w:val="0017220A"/>
    <w:rsid w:val="00172A0F"/>
    <w:rsid w:val="001737B2"/>
    <w:rsid w:val="00174CAA"/>
    <w:rsid w:val="00174D48"/>
    <w:rsid w:val="001777C6"/>
    <w:rsid w:val="00177CD5"/>
    <w:rsid w:val="001817D2"/>
    <w:rsid w:val="00181F1C"/>
    <w:rsid w:val="00184086"/>
    <w:rsid w:val="001842A6"/>
    <w:rsid w:val="00184E7C"/>
    <w:rsid w:val="00185F3B"/>
    <w:rsid w:val="0018613B"/>
    <w:rsid w:val="00186852"/>
    <w:rsid w:val="001904A8"/>
    <w:rsid w:val="00191140"/>
    <w:rsid w:val="0019389D"/>
    <w:rsid w:val="00194866"/>
    <w:rsid w:val="001949E0"/>
    <w:rsid w:val="00194F7C"/>
    <w:rsid w:val="001959DA"/>
    <w:rsid w:val="00196990"/>
    <w:rsid w:val="001A0186"/>
    <w:rsid w:val="001A13FA"/>
    <w:rsid w:val="001A1732"/>
    <w:rsid w:val="001A2739"/>
    <w:rsid w:val="001A2CE9"/>
    <w:rsid w:val="001A34D1"/>
    <w:rsid w:val="001A3A05"/>
    <w:rsid w:val="001A3ADF"/>
    <w:rsid w:val="001A3BDC"/>
    <w:rsid w:val="001A3E18"/>
    <w:rsid w:val="001A7BC4"/>
    <w:rsid w:val="001B005B"/>
    <w:rsid w:val="001B1976"/>
    <w:rsid w:val="001B2538"/>
    <w:rsid w:val="001B2D51"/>
    <w:rsid w:val="001B3448"/>
    <w:rsid w:val="001B59D4"/>
    <w:rsid w:val="001B6423"/>
    <w:rsid w:val="001B6971"/>
    <w:rsid w:val="001C11C5"/>
    <w:rsid w:val="001C2C97"/>
    <w:rsid w:val="001C2E71"/>
    <w:rsid w:val="001C3F32"/>
    <w:rsid w:val="001C48B6"/>
    <w:rsid w:val="001C4C04"/>
    <w:rsid w:val="001C5B86"/>
    <w:rsid w:val="001C5FEE"/>
    <w:rsid w:val="001C694F"/>
    <w:rsid w:val="001C6E8D"/>
    <w:rsid w:val="001C721E"/>
    <w:rsid w:val="001D1661"/>
    <w:rsid w:val="001D26BA"/>
    <w:rsid w:val="001D28CC"/>
    <w:rsid w:val="001D2907"/>
    <w:rsid w:val="001D3305"/>
    <w:rsid w:val="001D3368"/>
    <w:rsid w:val="001D3BA3"/>
    <w:rsid w:val="001D4665"/>
    <w:rsid w:val="001D6EE5"/>
    <w:rsid w:val="001D765A"/>
    <w:rsid w:val="001E093F"/>
    <w:rsid w:val="001E1D6B"/>
    <w:rsid w:val="001E2495"/>
    <w:rsid w:val="001E2E97"/>
    <w:rsid w:val="001E3AAF"/>
    <w:rsid w:val="001E40D3"/>
    <w:rsid w:val="001E5267"/>
    <w:rsid w:val="001E60BA"/>
    <w:rsid w:val="001F0A6E"/>
    <w:rsid w:val="001F0E4E"/>
    <w:rsid w:val="001F254B"/>
    <w:rsid w:val="001F39FA"/>
    <w:rsid w:val="001F4C3C"/>
    <w:rsid w:val="001F66DD"/>
    <w:rsid w:val="001F7C89"/>
    <w:rsid w:val="0020019F"/>
    <w:rsid w:val="00200A4B"/>
    <w:rsid w:val="00201F24"/>
    <w:rsid w:val="00202A04"/>
    <w:rsid w:val="00202BFE"/>
    <w:rsid w:val="00204495"/>
    <w:rsid w:val="002048F2"/>
    <w:rsid w:val="00205034"/>
    <w:rsid w:val="00205197"/>
    <w:rsid w:val="0020593D"/>
    <w:rsid w:val="00205B37"/>
    <w:rsid w:val="00205F6E"/>
    <w:rsid w:val="00206118"/>
    <w:rsid w:val="00206214"/>
    <w:rsid w:val="00207B98"/>
    <w:rsid w:val="00210001"/>
    <w:rsid w:val="0021106D"/>
    <w:rsid w:val="0021386D"/>
    <w:rsid w:val="002139E8"/>
    <w:rsid w:val="00213E2F"/>
    <w:rsid w:val="0022071D"/>
    <w:rsid w:val="00220D79"/>
    <w:rsid w:val="00220E01"/>
    <w:rsid w:val="00220FFE"/>
    <w:rsid w:val="00221BA5"/>
    <w:rsid w:val="00221FDB"/>
    <w:rsid w:val="00222980"/>
    <w:rsid w:val="002241A2"/>
    <w:rsid w:val="00226572"/>
    <w:rsid w:val="002267BC"/>
    <w:rsid w:val="00227861"/>
    <w:rsid w:val="002279DB"/>
    <w:rsid w:val="00230C82"/>
    <w:rsid w:val="00231E9C"/>
    <w:rsid w:val="002322DE"/>
    <w:rsid w:val="00234C77"/>
    <w:rsid w:val="00235187"/>
    <w:rsid w:val="00240903"/>
    <w:rsid w:val="00240B17"/>
    <w:rsid w:val="00241680"/>
    <w:rsid w:val="0024181D"/>
    <w:rsid w:val="00241D78"/>
    <w:rsid w:val="00243AA2"/>
    <w:rsid w:val="00246295"/>
    <w:rsid w:val="00246DAE"/>
    <w:rsid w:val="00251D92"/>
    <w:rsid w:val="00252859"/>
    <w:rsid w:val="00253319"/>
    <w:rsid w:val="002538B4"/>
    <w:rsid w:val="002538E3"/>
    <w:rsid w:val="00253C18"/>
    <w:rsid w:val="00253EDB"/>
    <w:rsid w:val="0025592E"/>
    <w:rsid w:val="00255C24"/>
    <w:rsid w:val="00256F23"/>
    <w:rsid w:val="00257DB8"/>
    <w:rsid w:val="00260802"/>
    <w:rsid w:val="00261723"/>
    <w:rsid w:val="00261925"/>
    <w:rsid w:val="0026386A"/>
    <w:rsid w:val="00265112"/>
    <w:rsid w:val="002656A2"/>
    <w:rsid w:val="00265B35"/>
    <w:rsid w:val="00267125"/>
    <w:rsid w:val="00267B22"/>
    <w:rsid w:val="00271CB6"/>
    <w:rsid w:val="0027248A"/>
    <w:rsid w:val="0027301A"/>
    <w:rsid w:val="0027381F"/>
    <w:rsid w:val="00276ECC"/>
    <w:rsid w:val="00283540"/>
    <w:rsid w:val="00283D51"/>
    <w:rsid w:val="002846DD"/>
    <w:rsid w:val="00285733"/>
    <w:rsid w:val="0028765E"/>
    <w:rsid w:val="00287D22"/>
    <w:rsid w:val="0029037D"/>
    <w:rsid w:val="002923A3"/>
    <w:rsid w:val="002927E7"/>
    <w:rsid w:val="0029337B"/>
    <w:rsid w:val="002937D4"/>
    <w:rsid w:val="00293D30"/>
    <w:rsid w:val="0029575F"/>
    <w:rsid w:val="002961D6"/>
    <w:rsid w:val="0029663E"/>
    <w:rsid w:val="002A0D02"/>
    <w:rsid w:val="002A127F"/>
    <w:rsid w:val="002A16F5"/>
    <w:rsid w:val="002A19C7"/>
    <w:rsid w:val="002A2822"/>
    <w:rsid w:val="002A4265"/>
    <w:rsid w:val="002A51E3"/>
    <w:rsid w:val="002A6237"/>
    <w:rsid w:val="002A66DE"/>
    <w:rsid w:val="002B0A65"/>
    <w:rsid w:val="002B0CF8"/>
    <w:rsid w:val="002B2A87"/>
    <w:rsid w:val="002B2E88"/>
    <w:rsid w:val="002B2EE9"/>
    <w:rsid w:val="002B3ACD"/>
    <w:rsid w:val="002B5C34"/>
    <w:rsid w:val="002B7081"/>
    <w:rsid w:val="002B7520"/>
    <w:rsid w:val="002B7727"/>
    <w:rsid w:val="002B7EB0"/>
    <w:rsid w:val="002C1258"/>
    <w:rsid w:val="002C1E4E"/>
    <w:rsid w:val="002C3446"/>
    <w:rsid w:val="002C416B"/>
    <w:rsid w:val="002C4E86"/>
    <w:rsid w:val="002C54C1"/>
    <w:rsid w:val="002C72B3"/>
    <w:rsid w:val="002C789C"/>
    <w:rsid w:val="002D07BF"/>
    <w:rsid w:val="002D14AB"/>
    <w:rsid w:val="002D1548"/>
    <w:rsid w:val="002D3B84"/>
    <w:rsid w:val="002D5122"/>
    <w:rsid w:val="002D5CA9"/>
    <w:rsid w:val="002D6926"/>
    <w:rsid w:val="002D6984"/>
    <w:rsid w:val="002D6BF6"/>
    <w:rsid w:val="002D78B4"/>
    <w:rsid w:val="002D78F0"/>
    <w:rsid w:val="002D7C8E"/>
    <w:rsid w:val="002E15A7"/>
    <w:rsid w:val="002E160F"/>
    <w:rsid w:val="002E276E"/>
    <w:rsid w:val="002E2931"/>
    <w:rsid w:val="002E2B74"/>
    <w:rsid w:val="002E2E5F"/>
    <w:rsid w:val="002E3F91"/>
    <w:rsid w:val="002E480D"/>
    <w:rsid w:val="002E5386"/>
    <w:rsid w:val="002E5F6B"/>
    <w:rsid w:val="002E6499"/>
    <w:rsid w:val="002E649F"/>
    <w:rsid w:val="002F084D"/>
    <w:rsid w:val="002F15AE"/>
    <w:rsid w:val="002F182F"/>
    <w:rsid w:val="002F308B"/>
    <w:rsid w:val="002F36D5"/>
    <w:rsid w:val="002F3A33"/>
    <w:rsid w:val="002F6246"/>
    <w:rsid w:val="002F6672"/>
    <w:rsid w:val="002F7DBA"/>
    <w:rsid w:val="00300AB8"/>
    <w:rsid w:val="00303DF2"/>
    <w:rsid w:val="003051D8"/>
    <w:rsid w:val="0030718A"/>
    <w:rsid w:val="00307DBE"/>
    <w:rsid w:val="003105D9"/>
    <w:rsid w:val="00310B4A"/>
    <w:rsid w:val="00312373"/>
    <w:rsid w:val="00313251"/>
    <w:rsid w:val="00313B45"/>
    <w:rsid w:val="00313E22"/>
    <w:rsid w:val="00313E32"/>
    <w:rsid w:val="00314259"/>
    <w:rsid w:val="0031606B"/>
    <w:rsid w:val="00320345"/>
    <w:rsid w:val="00322A12"/>
    <w:rsid w:val="00322A3E"/>
    <w:rsid w:val="0032304C"/>
    <w:rsid w:val="003238C3"/>
    <w:rsid w:val="00324131"/>
    <w:rsid w:val="00324BCD"/>
    <w:rsid w:val="00324F30"/>
    <w:rsid w:val="00325023"/>
    <w:rsid w:val="00325FD8"/>
    <w:rsid w:val="003265B9"/>
    <w:rsid w:val="003265FC"/>
    <w:rsid w:val="00327232"/>
    <w:rsid w:val="0033103B"/>
    <w:rsid w:val="00331182"/>
    <w:rsid w:val="00332AB2"/>
    <w:rsid w:val="0033304B"/>
    <w:rsid w:val="003343F8"/>
    <w:rsid w:val="0033777C"/>
    <w:rsid w:val="0033795C"/>
    <w:rsid w:val="0034018E"/>
    <w:rsid w:val="00340192"/>
    <w:rsid w:val="00340EE0"/>
    <w:rsid w:val="003412B1"/>
    <w:rsid w:val="003415B6"/>
    <w:rsid w:val="00341B71"/>
    <w:rsid w:val="00342CB9"/>
    <w:rsid w:val="00343032"/>
    <w:rsid w:val="003432A3"/>
    <w:rsid w:val="00343A5B"/>
    <w:rsid w:val="00343AB0"/>
    <w:rsid w:val="00343C3E"/>
    <w:rsid w:val="00343FE5"/>
    <w:rsid w:val="00345AA4"/>
    <w:rsid w:val="00346892"/>
    <w:rsid w:val="0034712C"/>
    <w:rsid w:val="00347598"/>
    <w:rsid w:val="003518C6"/>
    <w:rsid w:val="00352541"/>
    <w:rsid w:val="00353913"/>
    <w:rsid w:val="003560E1"/>
    <w:rsid w:val="0035658A"/>
    <w:rsid w:val="00360444"/>
    <w:rsid w:val="0036051A"/>
    <w:rsid w:val="00361EE9"/>
    <w:rsid w:val="00362847"/>
    <w:rsid w:val="003629E4"/>
    <w:rsid w:val="0036345E"/>
    <w:rsid w:val="003637CC"/>
    <w:rsid w:val="00364141"/>
    <w:rsid w:val="003648BA"/>
    <w:rsid w:val="00365736"/>
    <w:rsid w:val="003671ED"/>
    <w:rsid w:val="00367EF6"/>
    <w:rsid w:val="00370FE8"/>
    <w:rsid w:val="00371E7E"/>
    <w:rsid w:val="00373F2A"/>
    <w:rsid w:val="003751AD"/>
    <w:rsid w:val="0037548B"/>
    <w:rsid w:val="00376A71"/>
    <w:rsid w:val="003779A2"/>
    <w:rsid w:val="003800AF"/>
    <w:rsid w:val="0038139C"/>
    <w:rsid w:val="00381E84"/>
    <w:rsid w:val="0038245E"/>
    <w:rsid w:val="00382798"/>
    <w:rsid w:val="00383CAA"/>
    <w:rsid w:val="003842E9"/>
    <w:rsid w:val="00384DBB"/>
    <w:rsid w:val="00386157"/>
    <w:rsid w:val="00386ADE"/>
    <w:rsid w:val="00386C8D"/>
    <w:rsid w:val="00390783"/>
    <w:rsid w:val="003911FA"/>
    <w:rsid w:val="00391D4F"/>
    <w:rsid w:val="00391E14"/>
    <w:rsid w:val="00394785"/>
    <w:rsid w:val="003953F3"/>
    <w:rsid w:val="003959F6"/>
    <w:rsid w:val="003963D1"/>
    <w:rsid w:val="003A2584"/>
    <w:rsid w:val="003A5367"/>
    <w:rsid w:val="003A54A7"/>
    <w:rsid w:val="003A71A0"/>
    <w:rsid w:val="003A73C1"/>
    <w:rsid w:val="003A79B2"/>
    <w:rsid w:val="003B03A0"/>
    <w:rsid w:val="003B18E9"/>
    <w:rsid w:val="003B2B65"/>
    <w:rsid w:val="003B3F08"/>
    <w:rsid w:val="003B47AE"/>
    <w:rsid w:val="003B791E"/>
    <w:rsid w:val="003C0D08"/>
    <w:rsid w:val="003C502C"/>
    <w:rsid w:val="003C609E"/>
    <w:rsid w:val="003C6275"/>
    <w:rsid w:val="003C6CE4"/>
    <w:rsid w:val="003D1078"/>
    <w:rsid w:val="003D129F"/>
    <w:rsid w:val="003D20DD"/>
    <w:rsid w:val="003D4284"/>
    <w:rsid w:val="003D4382"/>
    <w:rsid w:val="003D4F38"/>
    <w:rsid w:val="003D52EB"/>
    <w:rsid w:val="003D565E"/>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090"/>
    <w:rsid w:val="003F3197"/>
    <w:rsid w:val="003F36A3"/>
    <w:rsid w:val="003F6883"/>
    <w:rsid w:val="00400483"/>
    <w:rsid w:val="004019D9"/>
    <w:rsid w:val="0040443F"/>
    <w:rsid w:val="00404CEC"/>
    <w:rsid w:val="004053E1"/>
    <w:rsid w:val="00405763"/>
    <w:rsid w:val="00405F14"/>
    <w:rsid w:val="00406008"/>
    <w:rsid w:val="00407F1C"/>
    <w:rsid w:val="004130BD"/>
    <w:rsid w:val="00413DFC"/>
    <w:rsid w:val="0041402E"/>
    <w:rsid w:val="00414DDA"/>
    <w:rsid w:val="00414E65"/>
    <w:rsid w:val="004150EA"/>
    <w:rsid w:val="00415E04"/>
    <w:rsid w:val="00415F27"/>
    <w:rsid w:val="004162AE"/>
    <w:rsid w:val="00416A59"/>
    <w:rsid w:val="0041742D"/>
    <w:rsid w:val="00417BE7"/>
    <w:rsid w:val="00417CA8"/>
    <w:rsid w:val="0042021B"/>
    <w:rsid w:val="004202BA"/>
    <w:rsid w:val="0042190C"/>
    <w:rsid w:val="004227E9"/>
    <w:rsid w:val="004230DE"/>
    <w:rsid w:val="00423B4A"/>
    <w:rsid w:val="00425359"/>
    <w:rsid w:val="00425856"/>
    <w:rsid w:val="00427990"/>
    <w:rsid w:val="00430FD9"/>
    <w:rsid w:val="00430FDB"/>
    <w:rsid w:val="00431129"/>
    <w:rsid w:val="004316D7"/>
    <w:rsid w:val="00431740"/>
    <w:rsid w:val="00431C55"/>
    <w:rsid w:val="00431DB6"/>
    <w:rsid w:val="00431EDA"/>
    <w:rsid w:val="0043231C"/>
    <w:rsid w:val="00432470"/>
    <w:rsid w:val="0043396E"/>
    <w:rsid w:val="00433A09"/>
    <w:rsid w:val="00433D1F"/>
    <w:rsid w:val="004350B5"/>
    <w:rsid w:val="00435447"/>
    <w:rsid w:val="00441EA1"/>
    <w:rsid w:val="0044294C"/>
    <w:rsid w:val="004447AD"/>
    <w:rsid w:val="004448EE"/>
    <w:rsid w:val="00445798"/>
    <w:rsid w:val="00446E40"/>
    <w:rsid w:val="0044725C"/>
    <w:rsid w:val="00447465"/>
    <w:rsid w:val="00451042"/>
    <w:rsid w:val="00451065"/>
    <w:rsid w:val="0045133B"/>
    <w:rsid w:val="0045540E"/>
    <w:rsid w:val="00455CBE"/>
    <w:rsid w:val="00455EB7"/>
    <w:rsid w:val="00455FD5"/>
    <w:rsid w:val="00456264"/>
    <w:rsid w:val="00460552"/>
    <w:rsid w:val="004606B3"/>
    <w:rsid w:val="00460E8A"/>
    <w:rsid w:val="004617D7"/>
    <w:rsid w:val="00461A2F"/>
    <w:rsid w:val="0046230A"/>
    <w:rsid w:val="00462707"/>
    <w:rsid w:val="00462C95"/>
    <w:rsid w:val="0046455D"/>
    <w:rsid w:val="0046486A"/>
    <w:rsid w:val="00464E7E"/>
    <w:rsid w:val="0046697C"/>
    <w:rsid w:val="00466A61"/>
    <w:rsid w:val="00466F3B"/>
    <w:rsid w:val="0046744C"/>
    <w:rsid w:val="0047080D"/>
    <w:rsid w:val="00471443"/>
    <w:rsid w:val="00472103"/>
    <w:rsid w:val="00474B8B"/>
    <w:rsid w:val="00476C51"/>
    <w:rsid w:val="004773FC"/>
    <w:rsid w:val="00477458"/>
    <w:rsid w:val="00480328"/>
    <w:rsid w:val="00480A0E"/>
    <w:rsid w:val="00480EA9"/>
    <w:rsid w:val="00482163"/>
    <w:rsid w:val="004834FC"/>
    <w:rsid w:val="00483B15"/>
    <w:rsid w:val="00483FB9"/>
    <w:rsid w:val="004868B7"/>
    <w:rsid w:val="004875F1"/>
    <w:rsid w:val="0049081D"/>
    <w:rsid w:val="00491176"/>
    <w:rsid w:val="004919E4"/>
    <w:rsid w:val="00491F90"/>
    <w:rsid w:val="00492C93"/>
    <w:rsid w:val="004938D2"/>
    <w:rsid w:val="00494AE7"/>
    <w:rsid w:val="00494E37"/>
    <w:rsid w:val="00495C8D"/>
    <w:rsid w:val="00495FC7"/>
    <w:rsid w:val="0049669A"/>
    <w:rsid w:val="004A0CE6"/>
    <w:rsid w:val="004A0E7E"/>
    <w:rsid w:val="004A1653"/>
    <w:rsid w:val="004A24C2"/>
    <w:rsid w:val="004A3794"/>
    <w:rsid w:val="004A55B3"/>
    <w:rsid w:val="004A57D7"/>
    <w:rsid w:val="004A6AA4"/>
    <w:rsid w:val="004A781C"/>
    <w:rsid w:val="004B05B0"/>
    <w:rsid w:val="004B0CAC"/>
    <w:rsid w:val="004B19B5"/>
    <w:rsid w:val="004B1D7D"/>
    <w:rsid w:val="004B2677"/>
    <w:rsid w:val="004B2BC5"/>
    <w:rsid w:val="004B460A"/>
    <w:rsid w:val="004B48FC"/>
    <w:rsid w:val="004B4F03"/>
    <w:rsid w:val="004C0212"/>
    <w:rsid w:val="004C05F9"/>
    <w:rsid w:val="004C1573"/>
    <w:rsid w:val="004C3657"/>
    <w:rsid w:val="004C4681"/>
    <w:rsid w:val="004C4F8F"/>
    <w:rsid w:val="004C636D"/>
    <w:rsid w:val="004D067A"/>
    <w:rsid w:val="004D110C"/>
    <w:rsid w:val="004D31CA"/>
    <w:rsid w:val="004D34CC"/>
    <w:rsid w:val="004D38D3"/>
    <w:rsid w:val="004D715C"/>
    <w:rsid w:val="004D7B45"/>
    <w:rsid w:val="004E0194"/>
    <w:rsid w:val="004E1325"/>
    <w:rsid w:val="004E1905"/>
    <w:rsid w:val="004E1C7A"/>
    <w:rsid w:val="004E1E6B"/>
    <w:rsid w:val="004E2308"/>
    <w:rsid w:val="004E2A2E"/>
    <w:rsid w:val="004E3BF3"/>
    <w:rsid w:val="004E7C27"/>
    <w:rsid w:val="004E7E1C"/>
    <w:rsid w:val="004F0A3B"/>
    <w:rsid w:val="004F1294"/>
    <w:rsid w:val="004F12C1"/>
    <w:rsid w:val="004F1332"/>
    <w:rsid w:val="004F13EC"/>
    <w:rsid w:val="004F1A89"/>
    <w:rsid w:val="004F2445"/>
    <w:rsid w:val="004F3F5B"/>
    <w:rsid w:val="004F56C3"/>
    <w:rsid w:val="004F5D09"/>
    <w:rsid w:val="004F5DF9"/>
    <w:rsid w:val="004F6032"/>
    <w:rsid w:val="004F66B4"/>
    <w:rsid w:val="004F78C6"/>
    <w:rsid w:val="004F7F42"/>
    <w:rsid w:val="005009C7"/>
    <w:rsid w:val="00501790"/>
    <w:rsid w:val="0050224C"/>
    <w:rsid w:val="0050340D"/>
    <w:rsid w:val="005037A6"/>
    <w:rsid w:val="00505EE8"/>
    <w:rsid w:val="005077D1"/>
    <w:rsid w:val="00507986"/>
    <w:rsid w:val="005104ED"/>
    <w:rsid w:val="00510960"/>
    <w:rsid w:val="00510A57"/>
    <w:rsid w:val="005128F7"/>
    <w:rsid w:val="00512D53"/>
    <w:rsid w:val="00514883"/>
    <w:rsid w:val="00514E72"/>
    <w:rsid w:val="0051571F"/>
    <w:rsid w:val="00515BBC"/>
    <w:rsid w:val="005164CD"/>
    <w:rsid w:val="00516B66"/>
    <w:rsid w:val="00516B96"/>
    <w:rsid w:val="00517D94"/>
    <w:rsid w:val="005201AC"/>
    <w:rsid w:val="00521377"/>
    <w:rsid w:val="00521DA7"/>
    <w:rsid w:val="00521DFE"/>
    <w:rsid w:val="00524710"/>
    <w:rsid w:val="005254D5"/>
    <w:rsid w:val="00525D82"/>
    <w:rsid w:val="005263EA"/>
    <w:rsid w:val="005268EB"/>
    <w:rsid w:val="005273E0"/>
    <w:rsid w:val="00527D57"/>
    <w:rsid w:val="0053119E"/>
    <w:rsid w:val="0053132E"/>
    <w:rsid w:val="00532126"/>
    <w:rsid w:val="00532A04"/>
    <w:rsid w:val="00535A68"/>
    <w:rsid w:val="00536AF2"/>
    <w:rsid w:val="0054016D"/>
    <w:rsid w:val="0054077F"/>
    <w:rsid w:val="00541DB9"/>
    <w:rsid w:val="00544A75"/>
    <w:rsid w:val="0054586B"/>
    <w:rsid w:val="00550960"/>
    <w:rsid w:val="005520B4"/>
    <w:rsid w:val="005539FC"/>
    <w:rsid w:val="00554805"/>
    <w:rsid w:val="005555D6"/>
    <w:rsid w:val="00556B43"/>
    <w:rsid w:val="00556D01"/>
    <w:rsid w:val="00557405"/>
    <w:rsid w:val="00557438"/>
    <w:rsid w:val="00560149"/>
    <w:rsid w:val="00561C04"/>
    <w:rsid w:val="0056213B"/>
    <w:rsid w:val="00562331"/>
    <w:rsid w:val="00562F82"/>
    <w:rsid w:val="005633BC"/>
    <w:rsid w:val="0056373B"/>
    <w:rsid w:val="00564913"/>
    <w:rsid w:val="00564978"/>
    <w:rsid w:val="005663FC"/>
    <w:rsid w:val="00566D73"/>
    <w:rsid w:val="00567C15"/>
    <w:rsid w:val="00570B5A"/>
    <w:rsid w:val="0057249A"/>
    <w:rsid w:val="00572663"/>
    <w:rsid w:val="00573BD8"/>
    <w:rsid w:val="005800D8"/>
    <w:rsid w:val="005802D4"/>
    <w:rsid w:val="00580430"/>
    <w:rsid w:val="00580A18"/>
    <w:rsid w:val="00581492"/>
    <w:rsid w:val="0058242C"/>
    <w:rsid w:val="00583996"/>
    <w:rsid w:val="005843A8"/>
    <w:rsid w:val="005846C9"/>
    <w:rsid w:val="005866E8"/>
    <w:rsid w:val="005873FC"/>
    <w:rsid w:val="00590EAF"/>
    <w:rsid w:val="0059253B"/>
    <w:rsid w:val="00592A71"/>
    <w:rsid w:val="0059549E"/>
    <w:rsid w:val="00595DA6"/>
    <w:rsid w:val="00597AC2"/>
    <w:rsid w:val="00597CA8"/>
    <w:rsid w:val="00597FB3"/>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3451"/>
    <w:rsid w:val="005B41F1"/>
    <w:rsid w:val="005B48F0"/>
    <w:rsid w:val="005B4D36"/>
    <w:rsid w:val="005B5D6A"/>
    <w:rsid w:val="005B785F"/>
    <w:rsid w:val="005C0A2B"/>
    <w:rsid w:val="005C3522"/>
    <w:rsid w:val="005C3930"/>
    <w:rsid w:val="005C3E02"/>
    <w:rsid w:val="005C4291"/>
    <w:rsid w:val="005C4633"/>
    <w:rsid w:val="005C76D8"/>
    <w:rsid w:val="005C7D37"/>
    <w:rsid w:val="005D017A"/>
    <w:rsid w:val="005D3C75"/>
    <w:rsid w:val="005D71B0"/>
    <w:rsid w:val="005E1321"/>
    <w:rsid w:val="005E141C"/>
    <w:rsid w:val="005E2A78"/>
    <w:rsid w:val="005E2BB5"/>
    <w:rsid w:val="005E2DD4"/>
    <w:rsid w:val="005E521F"/>
    <w:rsid w:val="005E587B"/>
    <w:rsid w:val="005E60E9"/>
    <w:rsid w:val="005E628A"/>
    <w:rsid w:val="005E6642"/>
    <w:rsid w:val="005E6C5D"/>
    <w:rsid w:val="005E6D43"/>
    <w:rsid w:val="005E75AD"/>
    <w:rsid w:val="005F333B"/>
    <w:rsid w:val="005F45BA"/>
    <w:rsid w:val="005F51F9"/>
    <w:rsid w:val="005F5D85"/>
    <w:rsid w:val="005F6931"/>
    <w:rsid w:val="005F6AE0"/>
    <w:rsid w:val="005F6F64"/>
    <w:rsid w:val="005F7566"/>
    <w:rsid w:val="005F76E7"/>
    <w:rsid w:val="005F7AE3"/>
    <w:rsid w:val="005F7B0A"/>
    <w:rsid w:val="0060036C"/>
    <w:rsid w:val="00600C49"/>
    <w:rsid w:val="00600D74"/>
    <w:rsid w:val="00604FCF"/>
    <w:rsid w:val="006058EB"/>
    <w:rsid w:val="00605C11"/>
    <w:rsid w:val="00606440"/>
    <w:rsid w:val="006078C2"/>
    <w:rsid w:val="00607EFD"/>
    <w:rsid w:val="00610149"/>
    <w:rsid w:val="00611810"/>
    <w:rsid w:val="006130D7"/>
    <w:rsid w:val="00613538"/>
    <w:rsid w:val="0061387E"/>
    <w:rsid w:val="00614AA6"/>
    <w:rsid w:val="00614B9F"/>
    <w:rsid w:val="006158CC"/>
    <w:rsid w:val="00615A36"/>
    <w:rsid w:val="006171A9"/>
    <w:rsid w:val="0062051A"/>
    <w:rsid w:val="00620786"/>
    <w:rsid w:val="00620BB2"/>
    <w:rsid w:val="00623078"/>
    <w:rsid w:val="00623436"/>
    <w:rsid w:val="006243BF"/>
    <w:rsid w:val="00625D3B"/>
    <w:rsid w:val="00626502"/>
    <w:rsid w:val="00627C2F"/>
    <w:rsid w:val="00630464"/>
    <w:rsid w:val="00630BA8"/>
    <w:rsid w:val="00631AA4"/>
    <w:rsid w:val="00632015"/>
    <w:rsid w:val="0063257C"/>
    <w:rsid w:val="006333E6"/>
    <w:rsid w:val="00634979"/>
    <w:rsid w:val="00634A99"/>
    <w:rsid w:val="00635B69"/>
    <w:rsid w:val="00640F39"/>
    <w:rsid w:val="0064233A"/>
    <w:rsid w:val="00642405"/>
    <w:rsid w:val="006430A0"/>
    <w:rsid w:val="006431A0"/>
    <w:rsid w:val="00644475"/>
    <w:rsid w:val="00644AD7"/>
    <w:rsid w:val="00647201"/>
    <w:rsid w:val="006477A7"/>
    <w:rsid w:val="00647C0B"/>
    <w:rsid w:val="0065019F"/>
    <w:rsid w:val="00651A2B"/>
    <w:rsid w:val="00652486"/>
    <w:rsid w:val="006536A3"/>
    <w:rsid w:val="006549BF"/>
    <w:rsid w:val="00655AAF"/>
    <w:rsid w:val="00656A30"/>
    <w:rsid w:val="0066135B"/>
    <w:rsid w:val="00661946"/>
    <w:rsid w:val="00663029"/>
    <w:rsid w:val="00663199"/>
    <w:rsid w:val="00663DC8"/>
    <w:rsid w:val="00663F7B"/>
    <w:rsid w:val="00666139"/>
    <w:rsid w:val="00666776"/>
    <w:rsid w:val="006673E7"/>
    <w:rsid w:val="00667B38"/>
    <w:rsid w:val="00667C76"/>
    <w:rsid w:val="00671932"/>
    <w:rsid w:val="00672293"/>
    <w:rsid w:val="0067335F"/>
    <w:rsid w:val="006735EB"/>
    <w:rsid w:val="00674964"/>
    <w:rsid w:val="00675EF4"/>
    <w:rsid w:val="00677831"/>
    <w:rsid w:val="006779CB"/>
    <w:rsid w:val="00680B7E"/>
    <w:rsid w:val="00683B94"/>
    <w:rsid w:val="006861CF"/>
    <w:rsid w:val="00686692"/>
    <w:rsid w:val="006876DE"/>
    <w:rsid w:val="00693033"/>
    <w:rsid w:val="00693321"/>
    <w:rsid w:val="00693DF4"/>
    <w:rsid w:val="006941A3"/>
    <w:rsid w:val="00694893"/>
    <w:rsid w:val="00694DD9"/>
    <w:rsid w:val="006958E3"/>
    <w:rsid w:val="00695C98"/>
    <w:rsid w:val="00697208"/>
    <w:rsid w:val="00697671"/>
    <w:rsid w:val="006A0DCA"/>
    <w:rsid w:val="006A0EAB"/>
    <w:rsid w:val="006A12B1"/>
    <w:rsid w:val="006A251F"/>
    <w:rsid w:val="006A5F42"/>
    <w:rsid w:val="006A604E"/>
    <w:rsid w:val="006A60BB"/>
    <w:rsid w:val="006A6103"/>
    <w:rsid w:val="006A6690"/>
    <w:rsid w:val="006A6B84"/>
    <w:rsid w:val="006B10ED"/>
    <w:rsid w:val="006B156A"/>
    <w:rsid w:val="006B194C"/>
    <w:rsid w:val="006B51B2"/>
    <w:rsid w:val="006C07E6"/>
    <w:rsid w:val="006C0D78"/>
    <w:rsid w:val="006C17A0"/>
    <w:rsid w:val="006C1BB7"/>
    <w:rsid w:val="006C2CC5"/>
    <w:rsid w:val="006C3B03"/>
    <w:rsid w:val="006C49DB"/>
    <w:rsid w:val="006C5018"/>
    <w:rsid w:val="006C5AAA"/>
    <w:rsid w:val="006C7300"/>
    <w:rsid w:val="006D04BE"/>
    <w:rsid w:val="006D1B6C"/>
    <w:rsid w:val="006D27E3"/>
    <w:rsid w:val="006D2BFA"/>
    <w:rsid w:val="006D2F23"/>
    <w:rsid w:val="006D4135"/>
    <w:rsid w:val="006D472D"/>
    <w:rsid w:val="006D70F2"/>
    <w:rsid w:val="006D780E"/>
    <w:rsid w:val="006D7854"/>
    <w:rsid w:val="006E09F2"/>
    <w:rsid w:val="006E1B4C"/>
    <w:rsid w:val="006E2D9C"/>
    <w:rsid w:val="006E53E9"/>
    <w:rsid w:val="006E53F7"/>
    <w:rsid w:val="006E5777"/>
    <w:rsid w:val="006E6236"/>
    <w:rsid w:val="006E721C"/>
    <w:rsid w:val="006E7556"/>
    <w:rsid w:val="006E786D"/>
    <w:rsid w:val="006F0B02"/>
    <w:rsid w:val="006F2599"/>
    <w:rsid w:val="006F3EE2"/>
    <w:rsid w:val="006F55FD"/>
    <w:rsid w:val="006F5EB6"/>
    <w:rsid w:val="006F7C7B"/>
    <w:rsid w:val="0070091D"/>
    <w:rsid w:val="00700B8A"/>
    <w:rsid w:val="00700CBD"/>
    <w:rsid w:val="00700CF8"/>
    <w:rsid w:val="00702245"/>
    <w:rsid w:val="007028C7"/>
    <w:rsid w:val="00704462"/>
    <w:rsid w:val="007049A5"/>
    <w:rsid w:val="007055DF"/>
    <w:rsid w:val="00710C7E"/>
    <w:rsid w:val="00710F3D"/>
    <w:rsid w:val="00711C4A"/>
    <w:rsid w:val="0071215E"/>
    <w:rsid w:val="007145B4"/>
    <w:rsid w:val="00715B52"/>
    <w:rsid w:val="007164C4"/>
    <w:rsid w:val="00716ABD"/>
    <w:rsid w:val="0072333B"/>
    <w:rsid w:val="0072415F"/>
    <w:rsid w:val="00726A26"/>
    <w:rsid w:val="0072717B"/>
    <w:rsid w:val="00730973"/>
    <w:rsid w:val="00730A07"/>
    <w:rsid w:val="00730A41"/>
    <w:rsid w:val="007321C2"/>
    <w:rsid w:val="00733DE0"/>
    <w:rsid w:val="00733F8F"/>
    <w:rsid w:val="007347B6"/>
    <w:rsid w:val="007350D8"/>
    <w:rsid w:val="007357C5"/>
    <w:rsid w:val="00735A52"/>
    <w:rsid w:val="00735B69"/>
    <w:rsid w:val="007366D4"/>
    <w:rsid w:val="0074032D"/>
    <w:rsid w:val="007405A7"/>
    <w:rsid w:val="007406E4"/>
    <w:rsid w:val="0074075A"/>
    <w:rsid w:val="00740D25"/>
    <w:rsid w:val="00741328"/>
    <w:rsid w:val="007417B1"/>
    <w:rsid w:val="007447C4"/>
    <w:rsid w:val="007455BE"/>
    <w:rsid w:val="00745F18"/>
    <w:rsid w:val="00746073"/>
    <w:rsid w:val="00747434"/>
    <w:rsid w:val="00747CCD"/>
    <w:rsid w:val="00747D2C"/>
    <w:rsid w:val="0075354D"/>
    <w:rsid w:val="00754CD6"/>
    <w:rsid w:val="0075654A"/>
    <w:rsid w:val="00756F76"/>
    <w:rsid w:val="00761AF2"/>
    <w:rsid w:val="00766275"/>
    <w:rsid w:val="0076696B"/>
    <w:rsid w:val="007679B9"/>
    <w:rsid w:val="007725B4"/>
    <w:rsid w:val="00773785"/>
    <w:rsid w:val="00774D09"/>
    <w:rsid w:val="0077505F"/>
    <w:rsid w:val="00775259"/>
    <w:rsid w:val="00776216"/>
    <w:rsid w:val="007763D6"/>
    <w:rsid w:val="00776572"/>
    <w:rsid w:val="0077738D"/>
    <w:rsid w:val="007774C2"/>
    <w:rsid w:val="00777ADF"/>
    <w:rsid w:val="00777C51"/>
    <w:rsid w:val="007875B0"/>
    <w:rsid w:val="007876CE"/>
    <w:rsid w:val="00787D28"/>
    <w:rsid w:val="0079000C"/>
    <w:rsid w:val="00790B3E"/>
    <w:rsid w:val="00790D93"/>
    <w:rsid w:val="00791CD7"/>
    <w:rsid w:val="00791F2C"/>
    <w:rsid w:val="00792D22"/>
    <w:rsid w:val="007938B0"/>
    <w:rsid w:val="0079430D"/>
    <w:rsid w:val="007953B9"/>
    <w:rsid w:val="0079754C"/>
    <w:rsid w:val="00797573"/>
    <w:rsid w:val="007A1395"/>
    <w:rsid w:val="007A22E9"/>
    <w:rsid w:val="007A24EB"/>
    <w:rsid w:val="007A282D"/>
    <w:rsid w:val="007A3B34"/>
    <w:rsid w:val="007A4F2F"/>
    <w:rsid w:val="007A69C5"/>
    <w:rsid w:val="007A6B97"/>
    <w:rsid w:val="007A7CE5"/>
    <w:rsid w:val="007B0EDC"/>
    <w:rsid w:val="007B19CE"/>
    <w:rsid w:val="007B1E12"/>
    <w:rsid w:val="007B282C"/>
    <w:rsid w:val="007B3771"/>
    <w:rsid w:val="007B4B96"/>
    <w:rsid w:val="007B547C"/>
    <w:rsid w:val="007B63FB"/>
    <w:rsid w:val="007B7A0C"/>
    <w:rsid w:val="007B7C23"/>
    <w:rsid w:val="007B7FFE"/>
    <w:rsid w:val="007C0255"/>
    <w:rsid w:val="007C052A"/>
    <w:rsid w:val="007C09C8"/>
    <w:rsid w:val="007C0C22"/>
    <w:rsid w:val="007C0E36"/>
    <w:rsid w:val="007C13ED"/>
    <w:rsid w:val="007C1651"/>
    <w:rsid w:val="007C19EA"/>
    <w:rsid w:val="007C22AA"/>
    <w:rsid w:val="007C22CA"/>
    <w:rsid w:val="007C2707"/>
    <w:rsid w:val="007C2C5B"/>
    <w:rsid w:val="007C42AA"/>
    <w:rsid w:val="007C6623"/>
    <w:rsid w:val="007D0D04"/>
    <w:rsid w:val="007D3572"/>
    <w:rsid w:val="007D3993"/>
    <w:rsid w:val="007D3FCB"/>
    <w:rsid w:val="007D501A"/>
    <w:rsid w:val="007D5105"/>
    <w:rsid w:val="007D7977"/>
    <w:rsid w:val="007E0ECD"/>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E7757"/>
    <w:rsid w:val="007E7EB8"/>
    <w:rsid w:val="007F0511"/>
    <w:rsid w:val="007F2093"/>
    <w:rsid w:val="007F2AE5"/>
    <w:rsid w:val="007F370B"/>
    <w:rsid w:val="007F52E1"/>
    <w:rsid w:val="007F6AB0"/>
    <w:rsid w:val="007F6C5C"/>
    <w:rsid w:val="007F77AD"/>
    <w:rsid w:val="00801244"/>
    <w:rsid w:val="00801704"/>
    <w:rsid w:val="00802670"/>
    <w:rsid w:val="00803615"/>
    <w:rsid w:val="00803805"/>
    <w:rsid w:val="00803EAD"/>
    <w:rsid w:val="00803F6B"/>
    <w:rsid w:val="00804C68"/>
    <w:rsid w:val="00805337"/>
    <w:rsid w:val="0080582D"/>
    <w:rsid w:val="008059CD"/>
    <w:rsid w:val="008067D7"/>
    <w:rsid w:val="0080756C"/>
    <w:rsid w:val="00807FAE"/>
    <w:rsid w:val="00810A07"/>
    <w:rsid w:val="008152DB"/>
    <w:rsid w:val="00815792"/>
    <w:rsid w:val="00816F5E"/>
    <w:rsid w:val="008203A8"/>
    <w:rsid w:val="00824831"/>
    <w:rsid w:val="008251AB"/>
    <w:rsid w:val="008254AC"/>
    <w:rsid w:val="008256D4"/>
    <w:rsid w:val="00825999"/>
    <w:rsid w:val="00825ABA"/>
    <w:rsid w:val="00831204"/>
    <w:rsid w:val="00831208"/>
    <w:rsid w:val="00831253"/>
    <w:rsid w:val="00835378"/>
    <w:rsid w:val="00835A02"/>
    <w:rsid w:val="00836387"/>
    <w:rsid w:val="00837428"/>
    <w:rsid w:val="0083796E"/>
    <w:rsid w:val="008401D8"/>
    <w:rsid w:val="00840BF1"/>
    <w:rsid w:val="00841859"/>
    <w:rsid w:val="008429CF"/>
    <w:rsid w:val="00843E21"/>
    <w:rsid w:val="0084405B"/>
    <w:rsid w:val="008443C4"/>
    <w:rsid w:val="008446E2"/>
    <w:rsid w:val="00844CEC"/>
    <w:rsid w:val="00845630"/>
    <w:rsid w:val="0084708B"/>
    <w:rsid w:val="00847E19"/>
    <w:rsid w:val="00850CD3"/>
    <w:rsid w:val="0085112C"/>
    <w:rsid w:val="0085183E"/>
    <w:rsid w:val="00853766"/>
    <w:rsid w:val="00853DD7"/>
    <w:rsid w:val="00856B1B"/>
    <w:rsid w:val="00857D58"/>
    <w:rsid w:val="008601A9"/>
    <w:rsid w:val="00860C62"/>
    <w:rsid w:val="00860D45"/>
    <w:rsid w:val="00862ACD"/>
    <w:rsid w:val="00864AAE"/>
    <w:rsid w:val="0086517F"/>
    <w:rsid w:val="00865324"/>
    <w:rsid w:val="00865B0D"/>
    <w:rsid w:val="0087044B"/>
    <w:rsid w:val="00870719"/>
    <w:rsid w:val="00871B33"/>
    <w:rsid w:val="00872647"/>
    <w:rsid w:val="00872949"/>
    <w:rsid w:val="008730BB"/>
    <w:rsid w:val="0087371D"/>
    <w:rsid w:val="0087385A"/>
    <w:rsid w:val="0087410E"/>
    <w:rsid w:val="008748E2"/>
    <w:rsid w:val="008753F7"/>
    <w:rsid w:val="00877391"/>
    <w:rsid w:val="00877B4E"/>
    <w:rsid w:val="0088053D"/>
    <w:rsid w:val="0088058E"/>
    <w:rsid w:val="0088072B"/>
    <w:rsid w:val="00883367"/>
    <w:rsid w:val="00883C32"/>
    <w:rsid w:val="00884CCF"/>
    <w:rsid w:val="008850EF"/>
    <w:rsid w:val="00885CDD"/>
    <w:rsid w:val="008874C6"/>
    <w:rsid w:val="00887874"/>
    <w:rsid w:val="00887E41"/>
    <w:rsid w:val="00892D75"/>
    <w:rsid w:val="008941DB"/>
    <w:rsid w:val="00895940"/>
    <w:rsid w:val="008A00DB"/>
    <w:rsid w:val="008A0E9B"/>
    <w:rsid w:val="008A16EA"/>
    <w:rsid w:val="008A2C5D"/>
    <w:rsid w:val="008A4D74"/>
    <w:rsid w:val="008A5042"/>
    <w:rsid w:val="008A5209"/>
    <w:rsid w:val="008A5DDC"/>
    <w:rsid w:val="008A5FC8"/>
    <w:rsid w:val="008B2929"/>
    <w:rsid w:val="008B31F9"/>
    <w:rsid w:val="008B428B"/>
    <w:rsid w:val="008B47F3"/>
    <w:rsid w:val="008B5B36"/>
    <w:rsid w:val="008B6162"/>
    <w:rsid w:val="008B706F"/>
    <w:rsid w:val="008B7732"/>
    <w:rsid w:val="008B7C10"/>
    <w:rsid w:val="008C04DF"/>
    <w:rsid w:val="008C065E"/>
    <w:rsid w:val="008C082D"/>
    <w:rsid w:val="008C1041"/>
    <w:rsid w:val="008C1880"/>
    <w:rsid w:val="008C1971"/>
    <w:rsid w:val="008C205B"/>
    <w:rsid w:val="008C2AD0"/>
    <w:rsid w:val="008C4B80"/>
    <w:rsid w:val="008C5036"/>
    <w:rsid w:val="008C5151"/>
    <w:rsid w:val="008C5992"/>
    <w:rsid w:val="008C61AD"/>
    <w:rsid w:val="008C6874"/>
    <w:rsid w:val="008C73E7"/>
    <w:rsid w:val="008D2AC6"/>
    <w:rsid w:val="008D2CAF"/>
    <w:rsid w:val="008D3ACE"/>
    <w:rsid w:val="008D51CC"/>
    <w:rsid w:val="008D648F"/>
    <w:rsid w:val="008E0CD1"/>
    <w:rsid w:val="008E1CB2"/>
    <w:rsid w:val="008E3D17"/>
    <w:rsid w:val="008E4F95"/>
    <w:rsid w:val="008E5366"/>
    <w:rsid w:val="008F1735"/>
    <w:rsid w:val="008F195B"/>
    <w:rsid w:val="008F1FC1"/>
    <w:rsid w:val="008F2238"/>
    <w:rsid w:val="008F2624"/>
    <w:rsid w:val="008F34F4"/>
    <w:rsid w:val="008F35DC"/>
    <w:rsid w:val="008F4138"/>
    <w:rsid w:val="008F4D52"/>
    <w:rsid w:val="008F4E41"/>
    <w:rsid w:val="008F5276"/>
    <w:rsid w:val="008F78BE"/>
    <w:rsid w:val="0090078E"/>
    <w:rsid w:val="009015BF"/>
    <w:rsid w:val="00901995"/>
    <w:rsid w:val="00902192"/>
    <w:rsid w:val="0090408D"/>
    <w:rsid w:val="009048B8"/>
    <w:rsid w:val="00904C80"/>
    <w:rsid w:val="00904E6B"/>
    <w:rsid w:val="00905E74"/>
    <w:rsid w:val="00906EEC"/>
    <w:rsid w:val="00910AE9"/>
    <w:rsid w:val="00913EAF"/>
    <w:rsid w:val="00913F33"/>
    <w:rsid w:val="00914204"/>
    <w:rsid w:val="00914392"/>
    <w:rsid w:val="009143B2"/>
    <w:rsid w:val="009149F6"/>
    <w:rsid w:val="00915C7E"/>
    <w:rsid w:val="00917DFE"/>
    <w:rsid w:val="009206C0"/>
    <w:rsid w:val="00922606"/>
    <w:rsid w:val="00922D31"/>
    <w:rsid w:val="009248E9"/>
    <w:rsid w:val="0092559F"/>
    <w:rsid w:val="0092607C"/>
    <w:rsid w:val="00927D9F"/>
    <w:rsid w:val="00930F94"/>
    <w:rsid w:val="00931141"/>
    <w:rsid w:val="00931C86"/>
    <w:rsid w:val="00933328"/>
    <w:rsid w:val="00935665"/>
    <w:rsid w:val="00935B30"/>
    <w:rsid w:val="00936A4E"/>
    <w:rsid w:val="00936DEF"/>
    <w:rsid w:val="00936E77"/>
    <w:rsid w:val="00937965"/>
    <w:rsid w:val="00940C55"/>
    <w:rsid w:val="00941580"/>
    <w:rsid w:val="00944E0C"/>
    <w:rsid w:val="00945CE8"/>
    <w:rsid w:val="00946D8B"/>
    <w:rsid w:val="00946DD8"/>
    <w:rsid w:val="00950569"/>
    <w:rsid w:val="00950D81"/>
    <w:rsid w:val="009529DF"/>
    <w:rsid w:val="00952A05"/>
    <w:rsid w:val="00952F04"/>
    <w:rsid w:val="009543EB"/>
    <w:rsid w:val="00954978"/>
    <w:rsid w:val="00954B1B"/>
    <w:rsid w:val="009560D9"/>
    <w:rsid w:val="0096001E"/>
    <w:rsid w:val="009620E6"/>
    <w:rsid w:val="009623AB"/>
    <w:rsid w:val="009631C3"/>
    <w:rsid w:val="00967ED7"/>
    <w:rsid w:val="00970A6B"/>
    <w:rsid w:val="00971171"/>
    <w:rsid w:val="009713C6"/>
    <w:rsid w:val="00971D9B"/>
    <w:rsid w:val="009731EC"/>
    <w:rsid w:val="009732E9"/>
    <w:rsid w:val="009737D9"/>
    <w:rsid w:val="00975E98"/>
    <w:rsid w:val="009763C4"/>
    <w:rsid w:val="00976686"/>
    <w:rsid w:val="009803F1"/>
    <w:rsid w:val="009828C6"/>
    <w:rsid w:val="00982964"/>
    <w:rsid w:val="009844F7"/>
    <w:rsid w:val="00984753"/>
    <w:rsid w:val="00984A7C"/>
    <w:rsid w:val="00984AA1"/>
    <w:rsid w:val="00985462"/>
    <w:rsid w:val="009861AC"/>
    <w:rsid w:val="0099079E"/>
    <w:rsid w:val="0099189A"/>
    <w:rsid w:val="00991A80"/>
    <w:rsid w:val="00992870"/>
    <w:rsid w:val="00993AB6"/>
    <w:rsid w:val="00993DDC"/>
    <w:rsid w:val="00994079"/>
    <w:rsid w:val="00995FFD"/>
    <w:rsid w:val="00997F4B"/>
    <w:rsid w:val="009A244C"/>
    <w:rsid w:val="009A2BBB"/>
    <w:rsid w:val="009A3612"/>
    <w:rsid w:val="009A4059"/>
    <w:rsid w:val="009A44C8"/>
    <w:rsid w:val="009A45B0"/>
    <w:rsid w:val="009A4F5D"/>
    <w:rsid w:val="009A65C5"/>
    <w:rsid w:val="009A6A6F"/>
    <w:rsid w:val="009A7245"/>
    <w:rsid w:val="009A735F"/>
    <w:rsid w:val="009B07DC"/>
    <w:rsid w:val="009B0C3C"/>
    <w:rsid w:val="009B1A25"/>
    <w:rsid w:val="009B1B69"/>
    <w:rsid w:val="009B4CCA"/>
    <w:rsid w:val="009B5290"/>
    <w:rsid w:val="009B533B"/>
    <w:rsid w:val="009B6B7D"/>
    <w:rsid w:val="009B7570"/>
    <w:rsid w:val="009C0DC5"/>
    <w:rsid w:val="009C1051"/>
    <w:rsid w:val="009C16FB"/>
    <w:rsid w:val="009C37B1"/>
    <w:rsid w:val="009C3B95"/>
    <w:rsid w:val="009C3C80"/>
    <w:rsid w:val="009C470D"/>
    <w:rsid w:val="009C638B"/>
    <w:rsid w:val="009D01B6"/>
    <w:rsid w:val="009D184B"/>
    <w:rsid w:val="009D217F"/>
    <w:rsid w:val="009D3626"/>
    <w:rsid w:val="009D3B66"/>
    <w:rsid w:val="009D68FB"/>
    <w:rsid w:val="009D6C3F"/>
    <w:rsid w:val="009E0172"/>
    <w:rsid w:val="009E04B3"/>
    <w:rsid w:val="009E0DFC"/>
    <w:rsid w:val="009E442B"/>
    <w:rsid w:val="009E5252"/>
    <w:rsid w:val="009E5640"/>
    <w:rsid w:val="009E5B74"/>
    <w:rsid w:val="009E6E9A"/>
    <w:rsid w:val="009E7C14"/>
    <w:rsid w:val="009E7FAF"/>
    <w:rsid w:val="009F094B"/>
    <w:rsid w:val="009F0A01"/>
    <w:rsid w:val="009F0B42"/>
    <w:rsid w:val="009F3B2B"/>
    <w:rsid w:val="009F3CA2"/>
    <w:rsid w:val="009F419C"/>
    <w:rsid w:val="009F43E0"/>
    <w:rsid w:val="009F5194"/>
    <w:rsid w:val="009F62D9"/>
    <w:rsid w:val="00A00427"/>
    <w:rsid w:val="00A01D7B"/>
    <w:rsid w:val="00A02FDD"/>
    <w:rsid w:val="00A039AB"/>
    <w:rsid w:val="00A04583"/>
    <w:rsid w:val="00A04D6C"/>
    <w:rsid w:val="00A055A5"/>
    <w:rsid w:val="00A05E25"/>
    <w:rsid w:val="00A07211"/>
    <w:rsid w:val="00A10384"/>
    <w:rsid w:val="00A116EB"/>
    <w:rsid w:val="00A12A7C"/>
    <w:rsid w:val="00A12BDD"/>
    <w:rsid w:val="00A1330E"/>
    <w:rsid w:val="00A138DE"/>
    <w:rsid w:val="00A140F7"/>
    <w:rsid w:val="00A1523E"/>
    <w:rsid w:val="00A15328"/>
    <w:rsid w:val="00A15CEA"/>
    <w:rsid w:val="00A215A8"/>
    <w:rsid w:val="00A21735"/>
    <w:rsid w:val="00A22790"/>
    <w:rsid w:val="00A23838"/>
    <w:rsid w:val="00A23944"/>
    <w:rsid w:val="00A25FA0"/>
    <w:rsid w:val="00A2678B"/>
    <w:rsid w:val="00A308BE"/>
    <w:rsid w:val="00A31A3C"/>
    <w:rsid w:val="00A320C1"/>
    <w:rsid w:val="00A32835"/>
    <w:rsid w:val="00A32E8A"/>
    <w:rsid w:val="00A33257"/>
    <w:rsid w:val="00A33F37"/>
    <w:rsid w:val="00A34A91"/>
    <w:rsid w:val="00A35C5C"/>
    <w:rsid w:val="00A36AB7"/>
    <w:rsid w:val="00A374EB"/>
    <w:rsid w:val="00A402A1"/>
    <w:rsid w:val="00A41CDC"/>
    <w:rsid w:val="00A44175"/>
    <w:rsid w:val="00A4501B"/>
    <w:rsid w:val="00A45A85"/>
    <w:rsid w:val="00A4615B"/>
    <w:rsid w:val="00A475B0"/>
    <w:rsid w:val="00A477AC"/>
    <w:rsid w:val="00A47CB9"/>
    <w:rsid w:val="00A50D22"/>
    <w:rsid w:val="00A512C3"/>
    <w:rsid w:val="00A5223C"/>
    <w:rsid w:val="00A528B0"/>
    <w:rsid w:val="00A54E22"/>
    <w:rsid w:val="00A55140"/>
    <w:rsid w:val="00A5520F"/>
    <w:rsid w:val="00A55882"/>
    <w:rsid w:val="00A571FE"/>
    <w:rsid w:val="00A5740A"/>
    <w:rsid w:val="00A57DDC"/>
    <w:rsid w:val="00A60300"/>
    <w:rsid w:val="00A60395"/>
    <w:rsid w:val="00A61795"/>
    <w:rsid w:val="00A61836"/>
    <w:rsid w:val="00A6287E"/>
    <w:rsid w:val="00A62D36"/>
    <w:rsid w:val="00A645D5"/>
    <w:rsid w:val="00A64A3F"/>
    <w:rsid w:val="00A6710A"/>
    <w:rsid w:val="00A67354"/>
    <w:rsid w:val="00A673C6"/>
    <w:rsid w:val="00A71460"/>
    <w:rsid w:val="00A71593"/>
    <w:rsid w:val="00A7181F"/>
    <w:rsid w:val="00A72644"/>
    <w:rsid w:val="00A72B79"/>
    <w:rsid w:val="00A737C9"/>
    <w:rsid w:val="00A73BD7"/>
    <w:rsid w:val="00A73D52"/>
    <w:rsid w:val="00A742C7"/>
    <w:rsid w:val="00A7453E"/>
    <w:rsid w:val="00A74A24"/>
    <w:rsid w:val="00A753C0"/>
    <w:rsid w:val="00A75510"/>
    <w:rsid w:val="00A771BC"/>
    <w:rsid w:val="00A77C2C"/>
    <w:rsid w:val="00A80062"/>
    <w:rsid w:val="00A8095B"/>
    <w:rsid w:val="00A81CFC"/>
    <w:rsid w:val="00A82146"/>
    <w:rsid w:val="00A856EB"/>
    <w:rsid w:val="00A9022E"/>
    <w:rsid w:val="00A902D4"/>
    <w:rsid w:val="00A90D55"/>
    <w:rsid w:val="00A90FE3"/>
    <w:rsid w:val="00A9408B"/>
    <w:rsid w:val="00A9464D"/>
    <w:rsid w:val="00A94974"/>
    <w:rsid w:val="00A952A0"/>
    <w:rsid w:val="00A9539C"/>
    <w:rsid w:val="00A95683"/>
    <w:rsid w:val="00A9641B"/>
    <w:rsid w:val="00A96E34"/>
    <w:rsid w:val="00A97165"/>
    <w:rsid w:val="00A97CB5"/>
    <w:rsid w:val="00AA1165"/>
    <w:rsid w:val="00AA1480"/>
    <w:rsid w:val="00AA1E32"/>
    <w:rsid w:val="00AA2A10"/>
    <w:rsid w:val="00AA397F"/>
    <w:rsid w:val="00AA3F31"/>
    <w:rsid w:val="00AA4625"/>
    <w:rsid w:val="00AA5517"/>
    <w:rsid w:val="00AA5876"/>
    <w:rsid w:val="00AA65DB"/>
    <w:rsid w:val="00AA70BE"/>
    <w:rsid w:val="00AB1F1A"/>
    <w:rsid w:val="00AB31D7"/>
    <w:rsid w:val="00AB43E0"/>
    <w:rsid w:val="00AB53E4"/>
    <w:rsid w:val="00AB5467"/>
    <w:rsid w:val="00AB54FA"/>
    <w:rsid w:val="00AC2BEF"/>
    <w:rsid w:val="00AC2F08"/>
    <w:rsid w:val="00AC35B2"/>
    <w:rsid w:val="00AC465C"/>
    <w:rsid w:val="00AC4F34"/>
    <w:rsid w:val="00AC6EC2"/>
    <w:rsid w:val="00AD13C0"/>
    <w:rsid w:val="00AD1F3E"/>
    <w:rsid w:val="00AD2036"/>
    <w:rsid w:val="00AD22E3"/>
    <w:rsid w:val="00AD4439"/>
    <w:rsid w:val="00AD4742"/>
    <w:rsid w:val="00AD4C68"/>
    <w:rsid w:val="00AD76F2"/>
    <w:rsid w:val="00AD7D03"/>
    <w:rsid w:val="00AE0EE3"/>
    <w:rsid w:val="00AE1224"/>
    <w:rsid w:val="00AE12C5"/>
    <w:rsid w:val="00AE18A3"/>
    <w:rsid w:val="00AE296E"/>
    <w:rsid w:val="00AE3A4B"/>
    <w:rsid w:val="00AE3A63"/>
    <w:rsid w:val="00AE4755"/>
    <w:rsid w:val="00AE5416"/>
    <w:rsid w:val="00AE5435"/>
    <w:rsid w:val="00AE645C"/>
    <w:rsid w:val="00AE76A0"/>
    <w:rsid w:val="00AF08BA"/>
    <w:rsid w:val="00AF2918"/>
    <w:rsid w:val="00AF3ABE"/>
    <w:rsid w:val="00AF6286"/>
    <w:rsid w:val="00AF6959"/>
    <w:rsid w:val="00AF7AC8"/>
    <w:rsid w:val="00B00520"/>
    <w:rsid w:val="00B00B25"/>
    <w:rsid w:val="00B00F8E"/>
    <w:rsid w:val="00B014D0"/>
    <w:rsid w:val="00B01DD8"/>
    <w:rsid w:val="00B03B39"/>
    <w:rsid w:val="00B03CB0"/>
    <w:rsid w:val="00B041A9"/>
    <w:rsid w:val="00B04350"/>
    <w:rsid w:val="00B0465E"/>
    <w:rsid w:val="00B05CBC"/>
    <w:rsid w:val="00B05FF0"/>
    <w:rsid w:val="00B06A70"/>
    <w:rsid w:val="00B06B41"/>
    <w:rsid w:val="00B06D0F"/>
    <w:rsid w:val="00B076BD"/>
    <w:rsid w:val="00B1021A"/>
    <w:rsid w:val="00B1218F"/>
    <w:rsid w:val="00B122CE"/>
    <w:rsid w:val="00B13262"/>
    <w:rsid w:val="00B14140"/>
    <w:rsid w:val="00B145CD"/>
    <w:rsid w:val="00B14791"/>
    <w:rsid w:val="00B14C20"/>
    <w:rsid w:val="00B16238"/>
    <w:rsid w:val="00B21628"/>
    <w:rsid w:val="00B22255"/>
    <w:rsid w:val="00B23156"/>
    <w:rsid w:val="00B23F81"/>
    <w:rsid w:val="00B23F8B"/>
    <w:rsid w:val="00B24204"/>
    <w:rsid w:val="00B24EB1"/>
    <w:rsid w:val="00B2650D"/>
    <w:rsid w:val="00B27724"/>
    <w:rsid w:val="00B30BC2"/>
    <w:rsid w:val="00B30C63"/>
    <w:rsid w:val="00B30F3D"/>
    <w:rsid w:val="00B315B3"/>
    <w:rsid w:val="00B31645"/>
    <w:rsid w:val="00B31A07"/>
    <w:rsid w:val="00B32576"/>
    <w:rsid w:val="00B3316B"/>
    <w:rsid w:val="00B335D6"/>
    <w:rsid w:val="00B34514"/>
    <w:rsid w:val="00B34550"/>
    <w:rsid w:val="00B34F46"/>
    <w:rsid w:val="00B35482"/>
    <w:rsid w:val="00B3755C"/>
    <w:rsid w:val="00B37837"/>
    <w:rsid w:val="00B379BC"/>
    <w:rsid w:val="00B37F7E"/>
    <w:rsid w:val="00B41F20"/>
    <w:rsid w:val="00B42043"/>
    <w:rsid w:val="00B42CAF"/>
    <w:rsid w:val="00B432A0"/>
    <w:rsid w:val="00B4541F"/>
    <w:rsid w:val="00B45473"/>
    <w:rsid w:val="00B457B8"/>
    <w:rsid w:val="00B4666A"/>
    <w:rsid w:val="00B4738B"/>
    <w:rsid w:val="00B4751B"/>
    <w:rsid w:val="00B476AF"/>
    <w:rsid w:val="00B503E4"/>
    <w:rsid w:val="00B517F7"/>
    <w:rsid w:val="00B51EBF"/>
    <w:rsid w:val="00B52AFC"/>
    <w:rsid w:val="00B52EFE"/>
    <w:rsid w:val="00B56016"/>
    <w:rsid w:val="00B60331"/>
    <w:rsid w:val="00B60A8A"/>
    <w:rsid w:val="00B60DCA"/>
    <w:rsid w:val="00B61512"/>
    <w:rsid w:val="00B62965"/>
    <w:rsid w:val="00B62E09"/>
    <w:rsid w:val="00B6305A"/>
    <w:rsid w:val="00B6369D"/>
    <w:rsid w:val="00B63C73"/>
    <w:rsid w:val="00B63F3B"/>
    <w:rsid w:val="00B642C5"/>
    <w:rsid w:val="00B65CD6"/>
    <w:rsid w:val="00B66F3E"/>
    <w:rsid w:val="00B672B3"/>
    <w:rsid w:val="00B678DB"/>
    <w:rsid w:val="00B70866"/>
    <w:rsid w:val="00B712C3"/>
    <w:rsid w:val="00B72795"/>
    <w:rsid w:val="00B7367C"/>
    <w:rsid w:val="00B739F0"/>
    <w:rsid w:val="00B756D5"/>
    <w:rsid w:val="00B76DB6"/>
    <w:rsid w:val="00B76EA0"/>
    <w:rsid w:val="00B77761"/>
    <w:rsid w:val="00B77DBF"/>
    <w:rsid w:val="00B80269"/>
    <w:rsid w:val="00B8044D"/>
    <w:rsid w:val="00B810DF"/>
    <w:rsid w:val="00B81FBB"/>
    <w:rsid w:val="00B823AE"/>
    <w:rsid w:val="00B832B4"/>
    <w:rsid w:val="00B84851"/>
    <w:rsid w:val="00B85414"/>
    <w:rsid w:val="00B902B9"/>
    <w:rsid w:val="00B90708"/>
    <w:rsid w:val="00B910E0"/>
    <w:rsid w:val="00B91D5B"/>
    <w:rsid w:val="00B92C59"/>
    <w:rsid w:val="00B93BA2"/>
    <w:rsid w:val="00B95B21"/>
    <w:rsid w:val="00B95BFE"/>
    <w:rsid w:val="00B96C22"/>
    <w:rsid w:val="00B972D3"/>
    <w:rsid w:val="00BA01F2"/>
    <w:rsid w:val="00BA0965"/>
    <w:rsid w:val="00BA1181"/>
    <w:rsid w:val="00BA1705"/>
    <w:rsid w:val="00BA2132"/>
    <w:rsid w:val="00BA3224"/>
    <w:rsid w:val="00BA456F"/>
    <w:rsid w:val="00BA5352"/>
    <w:rsid w:val="00BA659C"/>
    <w:rsid w:val="00BA7C4B"/>
    <w:rsid w:val="00BB1260"/>
    <w:rsid w:val="00BB1FFA"/>
    <w:rsid w:val="00BB2CBD"/>
    <w:rsid w:val="00BB4389"/>
    <w:rsid w:val="00BB5388"/>
    <w:rsid w:val="00BB61BE"/>
    <w:rsid w:val="00BB730B"/>
    <w:rsid w:val="00BC0B7A"/>
    <w:rsid w:val="00BC161A"/>
    <w:rsid w:val="00BC1712"/>
    <w:rsid w:val="00BC1F08"/>
    <w:rsid w:val="00BC22AB"/>
    <w:rsid w:val="00BC2797"/>
    <w:rsid w:val="00BC2F58"/>
    <w:rsid w:val="00BC4189"/>
    <w:rsid w:val="00BC4227"/>
    <w:rsid w:val="00BC4340"/>
    <w:rsid w:val="00BC5187"/>
    <w:rsid w:val="00BC54CD"/>
    <w:rsid w:val="00BC56F5"/>
    <w:rsid w:val="00BC615D"/>
    <w:rsid w:val="00BC6CD8"/>
    <w:rsid w:val="00BD06BC"/>
    <w:rsid w:val="00BD1366"/>
    <w:rsid w:val="00BD1AC1"/>
    <w:rsid w:val="00BD1D46"/>
    <w:rsid w:val="00BD3419"/>
    <w:rsid w:val="00BD43E5"/>
    <w:rsid w:val="00BD4974"/>
    <w:rsid w:val="00BD5479"/>
    <w:rsid w:val="00BD57EF"/>
    <w:rsid w:val="00BD59E3"/>
    <w:rsid w:val="00BD771F"/>
    <w:rsid w:val="00BD7E9F"/>
    <w:rsid w:val="00BD7FD7"/>
    <w:rsid w:val="00BE0315"/>
    <w:rsid w:val="00BE05F0"/>
    <w:rsid w:val="00BE091A"/>
    <w:rsid w:val="00BE1772"/>
    <w:rsid w:val="00BE1DEB"/>
    <w:rsid w:val="00BF04E4"/>
    <w:rsid w:val="00BF0A46"/>
    <w:rsid w:val="00BF0E8E"/>
    <w:rsid w:val="00BF1A7F"/>
    <w:rsid w:val="00BF1AAF"/>
    <w:rsid w:val="00BF28D9"/>
    <w:rsid w:val="00BF3E91"/>
    <w:rsid w:val="00BF561D"/>
    <w:rsid w:val="00BF70EF"/>
    <w:rsid w:val="00BF7776"/>
    <w:rsid w:val="00C00474"/>
    <w:rsid w:val="00C00F37"/>
    <w:rsid w:val="00C02A99"/>
    <w:rsid w:val="00C03F51"/>
    <w:rsid w:val="00C05A94"/>
    <w:rsid w:val="00C06741"/>
    <w:rsid w:val="00C07DA3"/>
    <w:rsid w:val="00C10BF1"/>
    <w:rsid w:val="00C10CC7"/>
    <w:rsid w:val="00C111ED"/>
    <w:rsid w:val="00C11DF8"/>
    <w:rsid w:val="00C12F2B"/>
    <w:rsid w:val="00C13225"/>
    <w:rsid w:val="00C136A2"/>
    <w:rsid w:val="00C14C86"/>
    <w:rsid w:val="00C15313"/>
    <w:rsid w:val="00C15A5F"/>
    <w:rsid w:val="00C17715"/>
    <w:rsid w:val="00C229F8"/>
    <w:rsid w:val="00C2369A"/>
    <w:rsid w:val="00C25365"/>
    <w:rsid w:val="00C25B02"/>
    <w:rsid w:val="00C276E0"/>
    <w:rsid w:val="00C322F1"/>
    <w:rsid w:val="00C32AAF"/>
    <w:rsid w:val="00C33284"/>
    <w:rsid w:val="00C33F76"/>
    <w:rsid w:val="00C34398"/>
    <w:rsid w:val="00C343E5"/>
    <w:rsid w:val="00C351A6"/>
    <w:rsid w:val="00C35A4C"/>
    <w:rsid w:val="00C35E0D"/>
    <w:rsid w:val="00C36C2C"/>
    <w:rsid w:val="00C371FA"/>
    <w:rsid w:val="00C377A2"/>
    <w:rsid w:val="00C403F2"/>
    <w:rsid w:val="00C4173C"/>
    <w:rsid w:val="00C41834"/>
    <w:rsid w:val="00C44059"/>
    <w:rsid w:val="00C461BB"/>
    <w:rsid w:val="00C46F61"/>
    <w:rsid w:val="00C46F96"/>
    <w:rsid w:val="00C4715A"/>
    <w:rsid w:val="00C47598"/>
    <w:rsid w:val="00C47BB2"/>
    <w:rsid w:val="00C47CC5"/>
    <w:rsid w:val="00C51A32"/>
    <w:rsid w:val="00C51C28"/>
    <w:rsid w:val="00C53456"/>
    <w:rsid w:val="00C535E3"/>
    <w:rsid w:val="00C53E6D"/>
    <w:rsid w:val="00C55EA7"/>
    <w:rsid w:val="00C567B0"/>
    <w:rsid w:val="00C60C2D"/>
    <w:rsid w:val="00C6162E"/>
    <w:rsid w:val="00C62E87"/>
    <w:rsid w:val="00C63BAF"/>
    <w:rsid w:val="00C65399"/>
    <w:rsid w:val="00C653BD"/>
    <w:rsid w:val="00C65917"/>
    <w:rsid w:val="00C65D36"/>
    <w:rsid w:val="00C70043"/>
    <w:rsid w:val="00C71B5B"/>
    <w:rsid w:val="00C7208D"/>
    <w:rsid w:val="00C721DE"/>
    <w:rsid w:val="00C73861"/>
    <w:rsid w:val="00C7432C"/>
    <w:rsid w:val="00C75791"/>
    <w:rsid w:val="00C75F30"/>
    <w:rsid w:val="00C76304"/>
    <w:rsid w:val="00C76427"/>
    <w:rsid w:val="00C77F90"/>
    <w:rsid w:val="00C80554"/>
    <w:rsid w:val="00C821E3"/>
    <w:rsid w:val="00C84955"/>
    <w:rsid w:val="00C84A39"/>
    <w:rsid w:val="00C85FED"/>
    <w:rsid w:val="00C86467"/>
    <w:rsid w:val="00C87199"/>
    <w:rsid w:val="00C912FD"/>
    <w:rsid w:val="00C949B0"/>
    <w:rsid w:val="00C95C72"/>
    <w:rsid w:val="00C95FE9"/>
    <w:rsid w:val="00C96B86"/>
    <w:rsid w:val="00C971F9"/>
    <w:rsid w:val="00C97DF7"/>
    <w:rsid w:val="00CA14C9"/>
    <w:rsid w:val="00CA1A6A"/>
    <w:rsid w:val="00CA24FB"/>
    <w:rsid w:val="00CA27D6"/>
    <w:rsid w:val="00CA337F"/>
    <w:rsid w:val="00CA3B87"/>
    <w:rsid w:val="00CA5360"/>
    <w:rsid w:val="00CA6108"/>
    <w:rsid w:val="00CA64D5"/>
    <w:rsid w:val="00CB0D20"/>
    <w:rsid w:val="00CB1877"/>
    <w:rsid w:val="00CB3201"/>
    <w:rsid w:val="00CB3415"/>
    <w:rsid w:val="00CB4329"/>
    <w:rsid w:val="00CB6290"/>
    <w:rsid w:val="00CB766B"/>
    <w:rsid w:val="00CB7B93"/>
    <w:rsid w:val="00CC191C"/>
    <w:rsid w:val="00CC356D"/>
    <w:rsid w:val="00CC3FEB"/>
    <w:rsid w:val="00CC42BD"/>
    <w:rsid w:val="00CC4B07"/>
    <w:rsid w:val="00CC54DD"/>
    <w:rsid w:val="00CC60D0"/>
    <w:rsid w:val="00CC645D"/>
    <w:rsid w:val="00CC6F87"/>
    <w:rsid w:val="00CC762B"/>
    <w:rsid w:val="00CD0658"/>
    <w:rsid w:val="00CD0EF3"/>
    <w:rsid w:val="00CD109D"/>
    <w:rsid w:val="00CD1E9D"/>
    <w:rsid w:val="00CD2D54"/>
    <w:rsid w:val="00CD44B8"/>
    <w:rsid w:val="00CD5288"/>
    <w:rsid w:val="00CD5AF0"/>
    <w:rsid w:val="00CD66E6"/>
    <w:rsid w:val="00CD6ABB"/>
    <w:rsid w:val="00CE1797"/>
    <w:rsid w:val="00CE1983"/>
    <w:rsid w:val="00CE1BB6"/>
    <w:rsid w:val="00CE2909"/>
    <w:rsid w:val="00CE417B"/>
    <w:rsid w:val="00CE4C83"/>
    <w:rsid w:val="00CE53E5"/>
    <w:rsid w:val="00CE5CAF"/>
    <w:rsid w:val="00CE5CF2"/>
    <w:rsid w:val="00CE71E9"/>
    <w:rsid w:val="00CF01DD"/>
    <w:rsid w:val="00CF0898"/>
    <w:rsid w:val="00CF1FA8"/>
    <w:rsid w:val="00CF2572"/>
    <w:rsid w:val="00CF25A1"/>
    <w:rsid w:val="00CF2DE5"/>
    <w:rsid w:val="00CF2FFE"/>
    <w:rsid w:val="00CF3124"/>
    <w:rsid w:val="00CF3E40"/>
    <w:rsid w:val="00CF461F"/>
    <w:rsid w:val="00CF6B77"/>
    <w:rsid w:val="00CF71E3"/>
    <w:rsid w:val="00D00A5D"/>
    <w:rsid w:val="00D00A87"/>
    <w:rsid w:val="00D01354"/>
    <w:rsid w:val="00D01910"/>
    <w:rsid w:val="00D02329"/>
    <w:rsid w:val="00D0279F"/>
    <w:rsid w:val="00D02B1F"/>
    <w:rsid w:val="00D02F2F"/>
    <w:rsid w:val="00D03CB9"/>
    <w:rsid w:val="00D051F0"/>
    <w:rsid w:val="00D05411"/>
    <w:rsid w:val="00D055F6"/>
    <w:rsid w:val="00D05C25"/>
    <w:rsid w:val="00D06476"/>
    <w:rsid w:val="00D06995"/>
    <w:rsid w:val="00D1013E"/>
    <w:rsid w:val="00D13087"/>
    <w:rsid w:val="00D15B7C"/>
    <w:rsid w:val="00D16FA0"/>
    <w:rsid w:val="00D17378"/>
    <w:rsid w:val="00D214C8"/>
    <w:rsid w:val="00D216B2"/>
    <w:rsid w:val="00D21AF4"/>
    <w:rsid w:val="00D22A1D"/>
    <w:rsid w:val="00D22FC7"/>
    <w:rsid w:val="00D236CD"/>
    <w:rsid w:val="00D240D6"/>
    <w:rsid w:val="00D256A6"/>
    <w:rsid w:val="00D26479"/>
    <w:rsid w:val="00D26DCE"/>
    <w:rsid w:val="00D26F1B"/>
    <w:rsid w:val="00D27D7D"/>
    <w:rsid w:val="00D30672"/>
    <w:rsid w:val="00D319AD"/>
    <w:rsid w:val="00D32692"/>
    <w:rsid w:val="00D3275F"/>
    <w:rsid w:val="00D341F3"/>
    <w:rsid w:val="00D34548"/>
    <w:rsid w:val="00D34914"/>
    <w:rsid w:val="00D3536D"/>
    <w:rsid w:val="00D37A37"/>
    <w:rsid w:val="00D4128C"/>
    <w:rsid w:val="00D41971"/>
    <w:rsid w:val="00D43AB2"/>
    <w:rsid w:val="00D4411B"/>
    <w:rsid w:val="00D44EC6"/>
    <w:rsid w:val="00D45DA1"/>
    <w:rsid w:val="00D5102A"/>
    <w:rsid w:val="00D5130A"/>
    <w:rsid w:val="00D51533"/>
    <w:rsid w:val="00D51769"/>
    <w:rsid w:val="00D522D8"/>
    <w:rsid w:val="00D5391D"/>
    <w:rsid w:val="00D5491C"/>
    <w:rsid w:val="00D54CCF"/>
    <w:rsid w:val="00D55236"/>
    <w:rsid w:val="00D554E8"/>
    <w:rsid w:val="00D55920"/>
    <w:rsid w:val="00D55E12"/>
    <w:rsid w:val="00D5748E"/>
    <w:rsid w:val="00D612A9"/>
    <w:rsid w:val="00D6411E"/>
    <w:rsid w:val="00D64482"/>
    <w:rsid w:val="00D64636"/>
    <w:rsid w:val="00D66935"/>
    <w:rsid w:val="00D679F2"/>
    <w:rsid w:val="00D706E7"/>
    <w:rsid w:val="00D735D0"/>
    <w:rsid w:val="00D75D96"/>
    <w:rsid w:val="00D80021"/>
    <w:rsid w:val="00D837CC"/>
    <w:rsid w:val="00D84C22"/>
    <w:rsid w:val="00D858D9"/>
    <w:rsid w:val="00D8724C"/>
    <w:rsid w:val="00D87E37"/>
    <w:rsid w:val="00D92D60"/>
    <w:rsid w:val="00D93004"/>
    <w:rsid w:val="00D93711"/>
    <w:rsid w:val="00D938C1"/>
    <w:rsid w:val="00D941A3"/>
    <w:rsid w:val="00D942C4"/>
    <w:rsid w:val="00D9448C"/>
    <w:rsid w:val="00D96D2A"/>
    <w:rsid w:val="00DA0252"/>
    <w:rsid w:val="00DA0E98"/>
    <w:rsid w:val="00DA2C76"/>
    <w:rsid w:val="00DA3AA0"/>
    <w:rsid w:val="00DA466E"/>
    <w:rsid w:val="00DA47A8"/>
    <w:rsid w:val="00DA541E"/>
    <w:rsid w:val="00DA7D61"/>
    <w:rsid w:val="00DB147F"/>
    <w:rsid w:val="00DB1583"/>
    <w:rsid w:val="00DB1890"/>
    <w:rsid w:val="00DB1C30"/>
    <w:rsid w:val="00DB28AA"/>
    <w:rsid w:val="00DB3592"/>
    <w:rsid w:val="00DB47E5"/>
    <w:rsid w:val="00DB4C93"/>
    <w:rsid w:val="00DB5421"/>
    <w:rsid w:val="00DB64F4"/>
    <w:rsid w:val="00DB669C"/>
    <w:rsid w:val="00DC0B99"/>
    <w:rsid w:val="00DC0FB1"/>
    <w:rsid w:val="00DC2894"/>
    <w:rsid w:val="00DC3F8A"/>
    <w:rsid w:val="00DC5200"/>
    <w:rsid w:val="00DC795E"/>
    <w:rsid w:val="00DC7B2E"/>
    <w:rsid w:val="00DD1537"/>
    <w:rsid w:val="00DD3A14"/>
    <w:rsid w:val="00DD3A6D"/>
    <w:rsid w:val="00DD46E9"/>
    <w:rsid w:val="00DD740A"/>
    <w:rsid w:val="00DD7F26"/>
    <w:rsid w:val="00DE0D00"/>
    <w:rsid w:val="00DE16CD"/>
    <w:rsid w:val="00DE38E3"/>
    <w:rsid w:val="00DE603A"/>
    <w:rsid w:val="00DE6492"/>
    <w:rsid w:val="00DF11A7"/>
    <w:rsid w:val="00DF280B"/>
    <w:rsid w:val="00DF28B7"/>
    <w:rsid w:val="00DF3079"/>
    <w:rsid w:val="00DF3345"/>
    <w:rsid w:val="00DF5F6C"/>
    <w:rsid w:val="00DF68C0"/>
    <w:rsid w:val="00DF7650"/>
    <w:rsid w:val="00DF7F5A"/>
    <w:rsid w:val="00E000D4"/>
    <w:rsid w:val="00E00332"/>
    <w:rsid w:val="00E00FFD"/>
    <w:rsid w:val="00E02A02"/>
    <w:rsid w:val="00E04590"/>
    <w:rsid w:val="00E04C02"/>
    <w:rsid w:val="00E053B2"/>
    <w:rsid w:val="00E055FF"/>
    <w:rsid w:val="00E0617A"/>
    <w:rsid w:val="00E064D3"/>
    <w:rsid w:val="00E06595"/>
    <w:rsid w:val="00E12316"/>
    <w:rsid w:val="00E1277F"/>
    <w:rsid w:val="00E139D5"/>
    <w:rsid w:val="00E14CA5"/>
    <w:rsid w:val="00E15202"/>
    <w:rsid w:val="00E152DF"/>
    <w:rsid w:val="00E15505"/>
    <w:rsid w:val="00E17D38"/>
    <w:rsid w:val="00E21822"/>
    <w:rsid w:val="00E22D1B"/>
    <w:rsid w:val="00E235F5"/>
    <w:rsid w:val="00E23783"/>
    <w:rsid w:val="00E256E5"/>
    <w:rsid w:val="00E25A9E"/>
    <w:rsid w:val="00E261AE"/>
    <w:rsid w:val="00E26411"/>
    <w:rsid w:val="00E273D4"/>
    <w:rsid w:val="00E27AE8"/>
    <w:rsid w:val="00E3008F"/>
    <w:rsid w:val="00E307B6"/>
    <w:rsid w:val="00E32235"/>
    <w:rsid w:val="00E32E9C"/>
    <w:rsid w:val="00E34EBE"/>
    <w:rsid w:val="00E34F85"/>
    <w:rsid w:val="00E36AC0"/>
    <w:rsid w:val="00E3785C"/>
    <w:rsid w:val="00E4196F"/>
    <w:rsid w:val="00E41A87"/>
    <w:rsid w:val="00E41AD6"/>
    <w:rsid w:val="00E42017"/>
    <w:rsid w:val="00E42730"/>
    <w:rsid w:val="00E43B32"/>
    <w:rsid w:val="00E43BAE"/>
    <w:rsid w:val="00E45AB1"/>
    <w:rsid w:val="00E45C81"/>
    <w:rsid w:val="00E46268"/>
    <w:rsid w:val="00E462F2"/>
    <w:rsid w:val="00E528F9"/>
    <w:rsid w:val="00E53522"/>
    <w:rsid w:val="00E537E4"/>
    <w:rsid w:val="00E53E3B"/>
    <w:rsid w:val="00E53FFC"/>
    <w:rsid w:val="00E55854"/>
    <w:rsid w:val="00E56707"/>
    <w:rsid w:val="00E57739"/>
    <w:rsid w:val="00E618CC"/>
    <w:rsid w:val="00E620B7"/>
    <w:rsid w:val="00E628AD"/>
    <w:rsid w:val="00E62908"/>
    <w:rsid w:val="00E64339"/>
    <w:rsid w:val="00E65E10"/>
    <w:rsid w:val="00E6613B"/>
    <w:rsid w:val="00E677BD"/>
    <w:rsid w:val="00E67B75"/>
    <w:rsid w:val="00E708BC"/>
    <w:rsid w:val="00E70C44"/>
    <w:rsid w:val="00E71537"/>
    <w:rsid w:val="00E72B6E"/>
    <w:rsid w:val="00E743FB"/>
    <w:rsid w:val="00E74B6D"/>
    <w:rsid w:val="00E775E3"/>
    <w:rsid w:val="00E84570"/>
    <w:rsid w:val="00E8487A"/>
    <w:rsid w:val="00E8658A"/>
    <w:rsid w:val="00E872A7"/>
    <w:rsid w:val="00E901AB"/>
    <w:rsid w:val="00E9292A"/>
    <w:rsid w:val="00E939E2"/>
    <w:rsid w:val="00E9432C"/>
    <w:rsid w:val="00E964EE"/>
    <w:rsid w:val="00E967EA"/>
    <w:rsid w:val="00E97299"/>
    <w:rsid w:val="00E974AF"/>
    <w:rsid w:val="00EA19E9"/>
    <w:rsid w:val="00EA2443"/>
    <w:rsid w:val="00EA369D"/>
    <w:rsid w:val="00EA3B6D"/>
    <w:rsid w:val="00EA3EF5"/>
    <w:rsid w:val="00EA411E"/>
    <w:rsid w:val="00EA4C4D"/>
    <w:rsid w:val="00EA5C5A"/>
    <w:rsid w:val="00EA641F"/>
    <w:rsid w:val="00EA6A5A"/>
    <w:rsid w:val="00EA714D"/>
    <w:rsid w:val="00EB0B8C"/>
    <w:rsid w:val="00EB0E87"/>
    <w:rsid w:val="00EB19E0"/>
    <w:rsid w:val="00EB1C21"/>
    <w:rsid w:val="00EB1EE4"/>
    <w:rsid w:val="00EB249C"/>
    <w:rsid w:val="00EB3B36"/>
    <w:rsid w:val="00EB3FAB"/>
    <w:rsid w:val="00EB5754"/>
    <w:rsid w:val="00EB5A80"/>
    <w:rsid w:val="00EB6408"/>
    <w:rsid w:val="00EB73F6"/>
    <w:rsid w:val="00EB780D"/>
    <w:rsid w:val="00EB7FBE"/>
    <w:rsid w:val="00EC0461"/>
    <w:rsid w:val="00EC07DD"/>
    <w:rsid w:val="00EC093F"/>
    <w:rsid w:val="00EC0D7C"/>
    <w:rsid w:val="00EC11A8"/>
    <w:rsid w:val="00EC14E3"/>
    <w:rsid w:val="00EC30DC"/>
    <w:rsid w:val="00EC3652"/>
    <w:rsid w:val="00EC3D03"/>
    <w:rsid w:val="00EC56AC"/>
    <w:rsid w:val="00EC7F14"/>
    <w:rsid w:val="00ED3078"/>
    <w:rsid w:val="00ED3187"/>
    <w:rsid w:val="00ED3B24"/>
    <w:rsid w:val="00ED415E"/>
    <w:rsid w:val="00ED4969"/>
    <w:rsid w:val="00ED56D3"/>
    <w:rsid w:val="00ED5C8F"/>
    <w:rsid w:val="00ED76AA"/>
    <w:rsid w:val="00ED78E4"/>
    <w:rsid w:val="00EE1BCF"/>
    <w:rsid w:val="00EE220A"/>
    <w:rsid w:val="00EE2298"/>
    <w:rsid w:val="00EE2448"/>
    <w:rsid w:val="00EE2853"/>
    <w:rsid w:val="00EE352A"/>
    <w:rsid w:val="00EE4EC4"/>
    <w:rsid w:val="00EF2AC5"/>
    <w:rsid w:val="00EF2B66"/>
    <w:rsid w:val="00EF3A82"/>
    <w:rsid w:val="00EF3E87"/>
    <w:rsid w:val="00EF5D36"/>
    <w:rsid w:val="00EF66FC"/>
    <w:rsid w:val="00F0135B"/>
    <w:rsid w:val="00F01F60"/>
    <w:rsid w:val="00F02E73"/>
    <w:rsid w:val="00F04CC2"/>
    <w:rsid w:val="00F10140"/>
    <w:rsid w:val="00F109C7"/>
    <w:rsid w:val="00F118A4"/>
    <w:rsid w:val="00F11BAF"/>
    <w:rsid w:val="00F11CE3"/>
    <w:rsid w:val="00F132DC"/>
    <w:rsid w:val="00F13A9A"/>
    <w:rsid w:val="00F13B27"/>
    <w:rsid w:val="00F142B7"/>
    <w:rsid w:val="00F14990"/>
    <w:rsid w:val="00F15C07"/>
    <w:rsid w:val="00F16559"/>
    <w:rsid w:val="00F16E77"/>
    <w:rsid w:val="00F16FDF"/>
    <w:rsid w:val="00F1717C"/>
    <w:rsid w:val="00F17DCE"/>
    <w:rsid w:val="00F201C1"/>
    <w:rsid w:val="00F21B8D"/>
    <w:rsid w:val="00F22750"/>
    <w:rsid w:val="00F23CA1"/>
    <w:rsid w:val="00F23CE5"/>
    <w:rsid w:val="00F2401A"/>
    <w:rsid w:val="00F257BB"/>
    <w:rsid w:val="00F2646F"/>
    <w:rsid w:val="00F26B94"/>
    <w:rsid w:val="00F26E33"/>
    <w:rsid w:val="00F27E65"/>
    <w:rsid w:val="00F30E6C"/>
    <w:rsid w:val="00F30EE7"/>
    <w:rsid w:val="00F31136"/>
    <w:rsid w:val="00F318BA"/>
    <w:rsid w:val="00F31DEA"/>
    <w:rsid w:val="00F338D8"/>
    <w:rsid w:val="00F33B08"/>
    <w:rsid w:val="00F346A7"/>
    <w:rsid w:val="00F34F00"/>
    <w:rsid w:val="00F356D2"/>
    <w:rsid w:val="00F36A95"/>
    <w:rsid w:val="00F36C90"/>
    <w:rsid w:val="00F36F01"/>
    <w:rsid w:val="00F37349"/>
    <w:rsid w:val="00F405C9"/>
    <w:rsid w:val="00F40643"/>
    <w:rsid w:val="00F40A19"/>
    <w:rsid w:val="00F40C29"/>
    <w:rsid w:val="00F4135C"/>
    <w:rsid w:val="00F414CD"/>
    <w:rsid w:val="00F414F8"/>
    <w:rsid w:val="00F434D3"/>
    <w:rsid w:val="00F43721"/>
    <w:rsid w:val="00F44FA1"/>
    <w:rsid w:val="00F45418"/>
    <w:rsid w:val="00F4555E"/>
    <w:rsid w:val="00F4616D"/>
    <w:rsid w:val="00F47626"/>
    <w:rsid w:val="00F47CAB"/>
    <w:rsid w:val="00F50275"/>
    <w:rsid w:val="00F505C7"/>
    <w:rsid w:val="00F51366"/>
    <w:rsid w:val="00F515D7"/>
    <w:rsid w:val="00F534AD"/>
    <w:rsid w:val="00F53C9E"/>
    <w:rsid w:val="00F53F8C"/>
    <w:rsid w:val="00F54824"/>
    <w:rsid w:val="00F54D09"/>
    <w:rsid w:val="00F566F6"/>
    <w:rsid w:val="00F56CE1"/>
    <w:rsid w:val="00F6003E"/>
    <w:rsid w:val="00F60839"/>
    <w:rsid w:val="00F61DD5"/>
    <w:rsid w:val="00F62AE5"/>
    <w:rsid w:val="00F62D01"/>
    <w:rsid w:val="00F62EE5"/>
    <w:rsid w:val="00F669C5"/>
    <w:rsid w:val="00F66B7D"/>
    <w:rsid w:val="00F67C1B"/>
    <w:rsid w:val="00F70195"/>
    <w:rsid w:val="00F71F1D"/>
    <w:rsid w:val="00F72DEA"/>
    <w:rsid w:val="00F73F08"/>
    <w:rsid w:val="00F75340"/>
    <w:rsid w:val="00F75710"/>
    <w:rsid w:val="00F75739"/>
    <w:rsid w:val="00F75AC9"/>
    <w:rsid w:val="00F75ED1"/>
    <w:rsid w:val="00F7668A"/>
    <w:rsid w:val="00F77814"/>
    <w:rsid w:val="00F77C01"/>
    <w:rsid w:val="00F77C5A"/>
    <w:rsid w:val="00F803B0"/>
    <w:rsid w:val="00F80409"/>
    <w:rsid w:val="00F80E14"/>
    <w:rsid w:val="00F80E25"/>
    <w:rsid w:val="00F81524"/>
    <w:rsid w:val="00F829DD"/>
    <w:rsid w:val="00F83362"/>
    <w:rsid w:val="00F8600C"/>
    <w:rsid w:val="00F863C1"/>
    <w:rsid w:val="00F869B7"/>
    <w:rsid w:val="00F86E68"/>
    <w:rsid w:val="00F86EF5"/>
    <w:rsid w:val="00F9005C"/>
    <w:rsid w:val="00F90375"/>
    <w:rsid w:val="00F904AE"/>
    <w:rsid w:val="00F90826"/>
    <w:rsid w:val="00F9123C"/>
    <w:rsid w:val="00F91CBA"/>
    <w:rsid w:val="00F91DF2"/>
    <w:rsid w:val="00F92513"/>
    <w:rsid w:val="00F93AEB"/>
    <w:rsid w:val="00F93F4C"/>
    <w:rsid w:val="00F9506A"/>
    <w:rsid w:val="00F95B03"/>
    <w:rsid w:val="00F96026"/>
    <w:rsid w:val="00F96B57"/>
    <w:rsid w:val="00F97CE1"/>
    <w:rsid w:val="00FA0966"/>
    <w:rsid w:val="00FA5238"/>
    <w:rsid w:val="00FA6905"/>
    <w:rsid w:val="00FA7A01"/>
    <w:rsid w:val="00FB03E9"/>
    <w:rsid w:val="00FB06F7"/>
    <w:rsid w:val="00FB1B4F"/>
    <w:rsid w:val="00FB231E"/>
    <w:rsid w:val="00FB2568"/>
    <w:rsid w:val="00FB2F2E"/>
    <w:rsid w:val="00FB3533"/>
    <w:rsid w:val="00FB37C3"/>
    <w:rsid w:val="00FB4456"/>
    <w:rsid w:val="00FB4D43"/>
    <w:rsid w:val="00FB4EF7"/>
    <w:rsid w:val="00FB5485"/>
    <w:rsid w:val="00FB5D74"/>
    <w:rsid w:val="00FB6981"/>
    <w:rsid w:val="00FB7076"/>
    <w:rsid w:val="00FC0936"/>
    <w:rsid w:val="00FC21CD"/>
    <w:rsid w:val="00FC22F0"/>
    <w:rsid w:val="00FC3598"/>
    <w:rsid w:val="00FC3A0E"/>
    <w:rsid w:val="00FC3B9D"/>
    <w:rsid w:val="00FC3D1C"/>
    <w:rsid w:val="00FC4607"/>
    <w:rsid w:val="00FC5D45"/>
    <w:rsid w:val="00FC5E78"/>
    <w:rsid w:val="00FC691C"/>
    <w:rsid w:val="00FD0A3A"/>
    <w:rsid w:val="00FD16AF"/>
    <w:rsid w:val="00FD18F7"/>
    <w:rsid w:val="00FD1F4D"/>
    <w:rsid w:val="00FD2218"/>
    <w:rsid w:val="00FD2A3E"/>
    <w:rsid w:val="00FD546E"/>
    <w:rsid w:val="00FD7077"/>
    <w:rsid w:val="00FD7CDA"/>
    <w:rsid w:val="00FE153D"/>
    <w:rsid w:val="00FE3C32"/>
    <w:rsid w:val="00FE5BBC"/>
    <w:rsid w:val="00FE6638"/>
    <w:rsid w:val="00FF2B42"/>
    <w:rsid w:val="00FF454E"/>
    <w:rsid w:val="00FF507F"/>
    <w:rsid w:val="00FF5CE3"/>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F3B5B4"/>
  <w15:docId w15:val="{B43A871E-CCDC-440C-A998-9326057B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link w:val="Nivel2Char"/>
    <w:qFormat/>
    <w:rsid w:val="003629E4"/>
    <w:pPr>
      <w:numPr>
        <w:ilvl w:val="1"/>
        <w:numId w:val="10"/>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Refdenotaderodap">
    <w:name w:val="footnote reference"/>
    <w:basedOn w:val="Fontepargpadro"/>
    <w:semiHidden/>
    <w:rsid w:val="00870719"/>
    <w:rPr>
      <w:vertAlign w:val="superscript"/>
    </w:rPr>
  </w:style>
  <w:style w:type="paragraph" w:styleId="Textodenotaderodap">
    <w:name w:val="footnote text"/>
    <w:basedOn w:val="Normal"/>
    <w:link w:val="TextodenotaderodapChar"/>
    <w:semiHidden/>
    <w:rsid w:val="0075354D"/>
    <w:rPr>
      <w:rFonts w:eastAsia="Times New Roman"/>
      <w:sz w:val="20"/>
      <w:szCs w:val="20"/>
    </w:rPr>
  </w:style>
  <w:style w:type="character" w:customStyle="1" w:styleId="TextodenotaderodapChar">
    <w:name w:val="Texto de nota de rodapé Char"/>
    <w:basedOn w:val="Fontepargpadro"/>
    <w:link w:val="Textodenotaderodap"/>
    <w:semiHidden/>
    <w:rsid w:val="0075354D"/>
    <w:rPr>
      <w:rFonts w:ascii="Ecofont_Spranq_eco_Sans" w:eastAsia="Times New Roman" w:hAnsi="Ecofont_Spranq_eco_Sans" w:cs="Tahoma"/>
      <w:lang w:eastAsia="pt-BR"/>
    </w:rPr>
  </w:style>
  <w:style w:type="paragraph" w:customStyle="1" w:styleId="PargrafodaLista2">
    <w:name w:val="Parágrafo da Lista2"/>
    <w:basedOn w:val="Normal"/>
    <w:rsid w:val="00536AF2"/>
    <w:pPr>
      <w:ind w:left="720"/>
    </w:pPr>
    <w:rPr>
      <w:rFonts w:eastAsia="Times New Roman"/>
    </w:rPr>
  </w:style>
  <w:style w:type="character" w:customStyle="1" w:styleId="Nivel2Char">
    <w:name w:val="Nivel 2 Char"/>
    <w:basedOn w:val="Fontepargpadro"/>
    <w:link w:val="Nivel2"/>
    <w:rsid w:val="004227E9"/>
    <w:rPr>
      <w:rFonts w:ascii="Ecofont_Spranq_eco_Sans" w:eastAsia="Arial Unicode MS" w:hAnsi="Ecofont_Spranq_eco_Sans"/>
      <w:lang w:eastAsia="pt-BR"/>
    </w:rPr>
  </w:style>
  <w:style w:type="character" w:customStyle="1" w:styleId="MenoPendente1">
    <w:name w:val="Menção Pendente1"/>
    <w:basedOn w:val="Fontepargpadro"/>
    <w:uiPriority w:val="99"/>
    <w:semiHidden/>
    <w:unhideWhenUsed/>
    <w:rsid w:val="00B63F3B"/>
    <w:rPr>
      <w:color w:val="605E5C"/>
      <w:shd w:val="clear" w:color="auto" w:fill="E1DFDD"/>
    </w:rPr>
  </w:style>
  <w:style w:type="paragraph" w:customStyle="1" w:styleId="Default">
    <w:name w:val="Default"/>
    <w:rsid w:val="004A24C2"/>
    <w:pPr>
      <w:autoSpaceDE w:val="0"/>
      <w:autoSpaceDN w:val="0"/>
      <w:adjustRightInd w:val="0"/>
    </w:pPr>
    <w:rPr>
      <w:color w:val="000000"/>
      <w:sz w:val="24"/>
      <w:szCs w:val="24"/>
    </w:rPr>
  </w:style>
  <w:style w:type="paragraph" w:customStyle="1" w:styleId="xmsolistparagraph">
    <w:name w:val="x_msolistparagraph"/>
    <w:basedOn w:val="Normal"/>
    <w:rsid w:val="000A3482"/>
    <w:pPr>
      <w:spacing w:before="100" w:beforeAutospacing="1" w:after="100" w:afterAutospacing="1"/>
    </w:pPr>
    <w:rPr>
      <w:rFonts w:ascii="Times New Roman" w:eastAsia="Times New Roman" w:hAnsi="Times New Roman" w:cs="Times New Roman"/>
    </w:rPr>
  </w:style>
  <w:style w:type="paragraph" w:styleId="Textodenotadefim">
    <w:name w:val="endnote text"/>
    <w:basedOn w:val="Normal"/>
    <w:link w:val="TextodenotadefimChar"/>
    <w:semiHidden/>
    <w:unhideWhenUsed/>
    <w:rsid w:val="003432A3"/>
    <w:rPr>
      <w:sz w:val="20"/>
      <w:szCs w:val="20"/>
    </w:rPr>
  </w:style>
  <w:style w:type="character" w:customStyle="1" w:styleId="TextodenotadefimChar">
    <w:name w:val="Texto de nota de fim Char"/>
    <w:basedOn w:val="Fontepargpadro"/>
    <w:link w:val="Textodenotadefim"/>
    <w:semiHidden/>
    <w:rsid w:val="003432A3"/>
    <w:rPr>
      <w:rFonts w:ascii="Ecofont_Spranq_eco_Sans" w:hAnsi="Ecofont_Spranq_eco_Sans" w:cs="Tahoma"/>
      <w:lang w:eastAsia="pt-BR"/>
    </w:rPr>
  </w:style>
  <w:style w:type="character" w:styleId="Refdenotadefim">
    <w:name w:val="endnote reference"/>
    <w:basedOn w:val="Fontepargpadro"/>
    <w:semiHidden/>
    <w:unhideWhenUsed/>
    <w:rsid w:val="003432A3"/>
    <w:rPr>
      <w:vertAlign w:val="superscript"/>
    </w:rPr>
  </w:style>
  <w:style w:type="table" w:styleId="TabeladeGradeClara">
    <w:name w:val="Grid Table Light"/>
    <w:basedOn w:val="Tabelanormal"/>
    <w:uiPriority w:val="40"/>
    <w:rsid w:val="006941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oPendente">
    <w:name w:val="Unresolved Mention"/>
    <w:basedOn w:val="Fontepargpadro"/>
    <w:uiPriority w:val="99"/>
    <w:semiHidden/>
    <w:unhideWhenUsed/>
    <w:rsid w:val="00825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62487664">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86418968">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11536735">
      <w:bodyDiv w:val="1"/>
      <w:marLeft w:val="0"/>
      <w:marRight w:val="0"/>
      <w:marTop w:val="0"/>
      <w:marBottom w:val="0"/>
      <w:divBdr>
        <w:top w:val="none" w:sz="0" w:space="0" w:color="auto"/>
        <w:left w:val="none" w:sz="0" w:space="0" w:color="auto"/>
        <w:bottom w:val="none" w:sz="0" w:space="0" w:color="auto"/>
        <w:right w:val="none" w:sz="0" w:space="0" w:color="auto"/>
      </w:divBdr>
    </w:div>
    <w:div w:id="724911756">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14446411">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29803666">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07386577">
      <w:bodyDiv w:val="1"/>
      <w:marLeft w:val="0"/>
      <w:marRight w:val="0"/>
      <w:marTop w:val="0"/>
      <w:marBottom w:val="0"/>
      <w:divBdr>
        <w:top w:val="none" w:sz="0" w:space="0" w:color="auto"/>
        <w:left w:val="none" w:sz="0" w:space="0" w:color="auto"/>
        <w:bottom w:val="none" w:sz="0" w:space="0" w:color="auto"/>
        <w:right w:val="none" w:sz="0" w:space="0" w:color="auto"/>
      </w:divBdr>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64829565">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mailto:cpl@saaevicosa.mg.gov.br" TargetMode="External"/><Relationship Id="rId2" Type="http://schemas.openxmlformats.org/officeDocument/2006/relationships/customXml" Target="../customXml/item2.xml"/><Relationship Id="rId16" Type="http://schemas.openxmlformats.org/officeDocument/2006/relationships/hyperlink" Target="mailto:cpl@saaevicosa.mg.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s://certidoes-apf.apps.tcu.gov.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820CBA-79FF-4412-9891-07B9218F2C14}">
  <ds:schemaRefs>
    <ds:schemaRef ds:uri="http://schemas.openxmlformats.org/officeDocument/2006/bibliography"/>
  </ds:schemaRefs>
</ds:datastoreItem>
</file>

<file path=customXml/itemProps4.xml><?xml version="1.0" encoding="utf-8"?>
<ds:datastoreItem xmlns:ds="http://schemas.openxmlformats.org/officeDocument/2006/customXml" ds:itemID="{7C541C99-BA1C-408F-8BE9-FD886FF1D6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636</TotalTime>
  <Pages>1</Pages>
  <Words>8721</Words>
  <Characters>47097</Characters>
  <Application>Microsoft Office Word</Application>
  <DocSecurity>0</DocSecurity>
  <Lines>392</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55707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Amanda Thais Vieira Ferreira</cp:lastModifiedBy>
  <cp:revision>154</cp:revision>
  <cp:lastPrinted>2022-12-01T12:26:00Z</cp:lastPrinted>
  <dcterms:created xsi:type="dcterms:W3CDTF">2021-12-25T22:33:00Z</dcterms:created>
  <dcterms:modified xsi:type="dcterms:W3CDTF">2022-12-01T12:26:00Z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